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spacing w:line="560" w:lineRule="exact"/>
        <w:textAlignment w:val="auto"/>
        <w:rPr>
          <w:rFonts w:ascii="Arial" w:hAnsi="Arial" w:eastAsia="Arial" w:cs="Arial"/>
          <w:b/>
          <w:sz w:val="36"/>
        </w:rPr>
      </w:pPr>
      <w:r>
        <w:rPr>
          <w:rFonts w:ascii="Arial" w:hAnsi="Arial" w:eastAsia="Arial" w:cs="Arial"/>
          <w:b/>
          <w:sz w:val="36"/>
        </w:rPr>
        <w:t>监督索引号53050000165301000</w:t>
      </w:r>
    </w:p>
    <w:p>
      <w:pPr>
        <w:keepNext w:val="0"/>
        <w:keepLines w:val="0"/>
        <w:pageBreakBefore w:val="0"/>
        <w:kinsoku/>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sz w:val="36"/>
          <w:lang w:val="zh-CN"/>
        </w:rPr>
        <w:t>保山市检验检测院</w:t>
      </w: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pPr>
        <w:keepNext w:val="0"/>
        <w:keepLines w:val="0"/>
        <w:pageBreakBefore w:val="0"/>
        <w:kinsoku/>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36"/>
          <w:szCs w:val="36"/>
          <w:highlight w:val="none"/>
        </w:rPr>
      </w:pPr>
      <w:bookmarkStart w:id="2" w:name="_GoBack"/>
      <w:bookmarkEnd w:id="2"/>
    </w:p>
    <w:p>
      <w:pPr>
        <w:keepNext w:val="0"/>
        <w:keepLines w:val="0"/>
        <w:pageBreakBefore w:val="0"/>
        <w:kinsoku/>
        <w:overflowPunct/>
        <w:topLinePunct w:val="0"/>
        <w:autoSpaceDE/>
        <w:autoSpaceDN/>
        <w:bidi w:val="0"/>
        <w:spacing w:line="560" w:lineRule="exact"/>
        <w:jc w:val="center"/>
        <w:textAlignment w:val="auto"/>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pPr>
        <w:keepNext w:val="0"/>
        <w:keepLines w:val="0"/>
        <w:pageBreakBefore w:val="0"/>
        <w:kinsoku/>
        <w:overflowPunct/>
        <w:topLinePunct w:val="0"/>
        <w:autoSpaceDE/>
        <w:autoSpaceDN/>
        <w:bidi w:val="0"/>
        <w:spacing w:line="560" w:lineRule="exact"/>
        <w:jc w:val="left"/>
        <w:textAlignment w:val="auto"/>
        <w:rPr>
          <w:rFonts w:hint="eastAsia" w:ascii="黑体" w:hAnsi="黑体" w:eastAsia="黑体"/>
          <w:sz w:val="30"/>
          <w:szCs w:val="30"/>
          <w:highlight w:val="none"/>
        </w:rPr>
      </w:pPr>
    </w:p>
    <w:p>
      <w:pPr>
        <w:keepNext w:val="0"/>
        <w:keepLines w:val="0"/>
        <w:pageBreakBefore w:val="0"/>
        <w:kinsoku/>
        <w:overflowPunct/>
        <w:topLinePunct w:val="0"/>
        <w:autoSpaceDE/>
        <w:autoSpaceDN/>
        <w:bidi w:val="0"/>
        <w:spacing w:line="560" w:lineRule="exact"/>
        <w:jc w:val="left"/>
        <w:textAlignment w:val="auto"/>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部门</w:t>
      </w:r>
      <w:r>
        <w:rPr>
          <w:rFonts w:hint="eastAsia" w:ascii="黑体" w:hAnsi="黑体" w:eastAsia="黑体"/>
          <w:sz w:val="30"/>
          <w:szCs w:val="30"/>
          <w:highlight w:val="none"/>
        </w:rPr>
        <w:t>概况</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一、主要职</w:t>
      </w:r>
      <w:r>
        <w:rPr>
          <w:rFonts w:hint="eastAsia" w:ascii="楷体" w:hAnsi="楷体" w:eastAsia="楷体"/>
          <w:sz w:val="30"/>
          <w:szCs w:val="30"/>
          <w:highlight w:val="none"/>
          <w:lang w:eastAsia="zh-CN"/>
        </w:rPr>
        <w:t>责</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eastAsia="zh-CN"/>
        </w:rPr>
        <w:t>基本情况</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pPr>
        <w:keepNext w:val="0"/>
        <w:keepLines w:val="0"/>
        <w:pageBreakBefore w:val="0"/>
        <w:kinsoku/>
        <w:overflowPunct/>
        <w:topLinePunct w:val="0"/>
        <w:autoSpaceDE/>
        <w:autoSpaceDN/>
        <w:bidi w:val="0"/>
        <w:spacing w:line="560" w:lineRule="exact"/>
        <w:jc w:val="left"/>
        <w:textAlignment w:val="auto"/>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pPr>
        <w:keepNext w:val="0"/>
        <w:keepLines w:val="0"/>
        <w:pageBreakBefore w:val="0"/>
        <w:kinsoku/>
        <w:overflowPunct/>
        <w:topLinePunct w:val="0"/>
        <w:autoSpaceDE/>
        <w:autoSpaceDN/>
        <w:bidi w:val="0"/>
        <w:spacing w:line="560" w:lineRule="exact"/>
        <w:jc w:val="left"/>
        <w:textAlignment w:val="auto"/>
        <w:outlineLvl w:val="0"/>
        <w:rPr>
          <w:rFonts w:hint="eastAsia" w:ascii="楷体" w:hAnsi="楷体" w:eastAsia="楷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pPr>
        <w:keepNext w:val="0"/>
        <w:keepLines w:val="0"/>
        <w:pageBreakBefore w:val="0"/>
        <w:widowControl/>
        <w:kinsoku/>
        <w:overflowPunct/>
        <w:topLinePunct w:val="0"/>
        <w:autoSpaceDE/>
        <w:autoSpaceDN/>
        <w:bidi w:val="0"/>
        <w:snapToGrid w:val="0"/>
        <w:spacing w:before="100" w:after="100" w:line="560" w:lineRule="exact"/>
        <w:jc w:val="left"/>
        <w:textAlignment w:val="auto"/>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pPr>
        <w:keepNext w:val="0"/>
        <w:keepLines w:val="0"/>
        <w:pageBreakBefore w:val="0"/>
        <w:widowControl/>
        <w:kinsoku/>
        <w:overflowPunct/>
        <w:topLinePunct w:val="0"/>
        <w:autoSpaceDE/>
        <w:autoSpaceDN/>
        <w:bidi w:val="0"/>
        <w:snapToGrid w:val="0"/>
        <w:spacing w:before="100" w:after="100" w:line="560" w:lineRule="exact"/>
        <w:jc w:val="left"/>
        <w:textAlignment w:val="auto"/>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部门绩效自评情况</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pPr>
        <w:keepNext w:val="0"/>
        <w:keepLines w:val="0"/>
        <w:pageBreakBefore w:val="0"/>
        <w:kinsoku/>
        <w:overflowPunct/>
        <w:topLinePunct w:val="0"/>
        <w:autoSpaceDE/>
        <w:autoSpaceDN/>
        <w:bidi w:val="0"/>
        <w:spacing w:line="560" w:lineRule="exact"/>
        <w:jc w:val="left"/>
        <w:textAlignment w:val="auto"/>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pPr>
        <w:keepNext w:val="0"/>
        <w:keepLines w:val="0"/>
        <w:pageBreakBefore w:val="0"/>
        <w:widowControl/>
        <w:kinsoku/>
        <w:overflowPunct/>
        <w:topLinePunct w:val="0"/>
        <w:autoSpaceDE/>
        <w:autoSpaceDN/>
        <w:bidi w:val="0"/>
        <w:snapToGrid w:val="0"/>
        <w:spacing w:before="100" w:after="100" w:line="560" w:lineRule="exact"/>
        <w:jc w:val="left"/>
        <w:textAlignment w:val="auto"/>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pPr>
        <w:keepNext w:val="0"/>
        <w:keepLines w:val="0"/>
        <w:pageBreakBefore w:val="0"/>
        <w:kinsoku/>
        <w:overflowPunct/>
        <w:topLinePunct w:val="0"/>
        <w:autoSpaceDE/>
        <w:autoSpaceDN/>
        <w:bidi w:val="0"/>
        <w:spacing w:line="560" w:lineRule="exact"/>
        <w:jc w:val="center"/>
        <w:textAlignment w:val="auto"/>
        <w:rPr>
          <w:rFonts w:hint="eastAsia" w:ascii="黑体" w:hAnsi="黑体" w:eastAsia="黑体"/>
          <w:sz w:val="32"/>
          <w:szCs w:val="32"/>
          <w:highlight w:val="none"/>
        </w:rPr>
      </w:pPr>
    </w:p>
    <w:p>
      <w:pPr>
        <w:keepNext w:val="0"/>
        <w:keepLines w:val="0"/>
        <w:pageBreakBefore w:val="0"/>
        <w:kinsoku/>
        <w:overflowPunct/>
        <w:topLinePunct w:val="0"/>
        <w:autoSpaceDE/>
        <w:autoSpaceDN/>
        <w:bidi w:val="0"/>
        <w:spacing w:line="560" w:lineRule="exact"/>
        <w:jc w:val="center"/>
        <w:textAlignment w:val="auto"/>
        <w:rPr>
          <w:rFonts w:hint="eastAsia" w:ascii="黑体" w:hAnsi="黑体" w:eastAsia="黑体"/>
          <w:sz w:val="32"/>
          <w:szCs w:val="32"/>
          <w:highlight w:val="none"/>
        </w:rPr>
      </w:pPr>
    </w:p>
    <w:p>
      <w:pPr>
        <w:keepNext w:val="0"/>
        <w:keepLines w:val="0"/>
        <w:pageBreakBefore w:val="0"/>
        <w:kinsoku/>
        <w:overflowPunct/>
        <w:topLinePunct w:val="0"/>
        <w:autoSpaceDE/>
        <w:autoSpaceDN/>
        <w:bidi w:val="0"/>
        <w:spacing w:line="560" w:lineRule="exact"/>
        <w:jc w:val="center"/>
        <w:textAlignment w:val="auto"/>
        <w:rPr>
          <w:rFonts w:hint="eastAsia" w:ascii="黑体" w:hAnsi="黑体" w:eastAsia="黑体"/>
          <w:sz w:val="32"/>
          <w:szCs w:val="32"/>
          <w:highlight w:val="none"/>
        </w:rPr>
      </w:pPr>
    </w:p>
    <w:p>
      <w:pPr>
        <w:keepNext w:val="0"/>
        <w:keepLines w:val="0"/>
        <w:pageBreakBefore w:val="0"/>
        <w:kinsoku/>
        <w:overflowPunct/>
        <w:topLinePunct w:val="0"/>
        <w:autoSpaceDE/>
        <w:autoSpaceDN/>
        <w:bidi w:val="0"/>
        <w:spacing w:line="560" w:lineRule="exact"/>
        <w:jc w:val="center"/>
        <w:textAlignment w:val="auto"/>
        <w:rPr>
          <w:rFonts w:hint="eastAsia" w:ascii="黑体" w:hAnsi="黑体" w:eastAsia="黑体"/>
          <w:sz w:val="32"/>
          <w:szCs w:val="32"/>
          <w:highlight w:val="none"/>
        </w:rPr>
      </w:pPr>
    </w:p>
    <w:p>
      <w:pPr>
        <w:keepNext w:val="0"/>
        <w:keepLines w:val="0"/>
        <w:pageBreakBefore w:val="0"/>
        <w:kinsoku/>
        <w:overflowPunct/>
        <w:topLinePunct w:val="0"/>
        <w:autoSpaceDE/>
        <w:autoSpaceDN/>
        <w:bidi w:val="0"/>
        <w:spacing w:line="560" w:lineRule="exact"/>
        <w:jc w:val="center"/>
        <w:textAlignment w:val="auto"/>
        <w:rPr>
          <w:rFonts w:hint="eastAsia" w:ascii="黑体" w:hAnsi="黑体" w:eastAsia="黑体"/>
          <w:sz w:val="32"/>
          <w:szCs w:val="32"/>
          <w:highlight w:val="none"/>
        </w:rPr>
      </w:pPr>
    </w:p>
    <w:p>
      <w:pPr>
        <w:keepNext w:val="0"/>
        <w:keepLines w:val="0"/>
        <w:pageBreakBefore w:val="0"/>
        <w:kinsoku/>
        <w:overflowPunct/>
        <w:topLinePunct w:val="0"/>
        <w:autoSpaceDE/>
        <w:autoSpaceDN/>
        <w:bidi w:val="0"/>
        <w:spacing w:line="560" w:lineRule="exact"/>
        <w:jc w:val="center"/>
        <w:textAlignment w:val="auto"/>
        <w:rPr>
          <w:rFonts w:hint="eastAsia" w:ascii="黑体" w:hAnsi="黑体" w:eastAsia="黑体"/>
          <w:sz w:val="32"/>
          <w:szCs w:val="32"/>
          <w:highlight w:val="none"/>
        </w:rPr>
      </w:pPr>
    </w:p>
    <w:p>
      <w:pPr>
        <w:keepNext w:val="0"/>
        <w:keepLines w:val="0"/>
        <w:pageBreakBefore w:val="0"/>
        <w:kinsoku/>
        <w:overflowPunct/>
        <w:topLinePunct w:val="0"/>
        <w:autoSpaceDE/>
        <w:autoSpaceDN/>
        <w:bidi w:val="0"/>
        <w:spacing w:line="560" w:lineRule="exact"/>
        <w:jc w:val="center"/>
        <w:textAlignment w:val="auto"/>
        <w:rPr>
          <w:rFonts w:hint="eastAsia" w:ascii="黑体" w:hAnsi="黑体" w:eastAsia="黑体"/>
          <w:sz w:val="32"/>
          <w:szCs w:val="32"/>
          <w:highlight w:val="none"/>
        </w:rPr>
      </w:pPr>
    </w:p>
    <w:p>
      <w:pPr>
        <w:keepNext w:val="0"/>
        <w:keepLines w:val="0"/>
        <w:pageBreakBefore w:val="0"/>
        <w:kinsoku/>
        <w:overflowPunct/>
        <w:topLinePunct w:val="0"/>
        <w:autoSpaceDE/>
        <w:autoSpaceDN/>
        <w:bidi w:val="0"/>
        <w:spacing w:line="560" w:lineRule="exact"/>
        <w:jc w:val="both"/>
        <w:textAlignment w:val="auto"/>
        <w:rPr>
          <w:rFonts w:hint="eastAsia" w:ascii="黑体" w:hAnsi="黑体" w:eastAsia="黑体"/>
          <w:sz w:val="32"/>
          <w:szCs w:val="32"/>
          <w:highlight w:val="none"/>
        </w:rPr>
      </w:pPr>
    </w:p>
    <w:p>
      <w:pPr>
        <w:keepNext w:val="0"/>
        <w:keepLines w:val="0"/>
        <w:pageBreakBefore w:val="0"/>
        <w:kinsoku/>
        <w:overflowPunct/>
        <w:topLinePunct w:val="0"/>
        <w:autoSpaceDE/>
        <w:autoSpaceDN/>
        <w:bidi w:val="0"/>
        <w:spacing w:line="560" w:lineRule="exact"/>
        <w:jc w:val="center"/>
        <w:textAlignment w:val="auto"/>
        <w:outlineLvl w:val="0"/>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eastAsia="zh-CN"/>
        </w:rPr>
        <w:t>第一部分  部门概况</w:t>
      </w:r>
    </w:p>
    <w:p>
      <w:pPr>
        <w:keepNext w:val="0"/>
        <w:keepLines w:val="0"/>
        <w:pageBreakBefore w:val="0"/>
        <w:kinsoku/>
        <w:overflowPunct/>
        <w:topLinePunct w:val="0"/>
        <w:autoSpaceDE/>
        <w:autoSpaceDN/>
        <w:bidi w:val="0"/>
        <w:spacing w:line="560" w:lineRule="exact"/>
        <w:ind w:firstLine="600" w:firstLineChars="200"/>
        <w:textAlignment w:val="auto"/>
        <w:outlineLvl w:val="1"/>
        <w:rPr>
          <w:rFonts w:hint="eastAsia" w:ascii="黑体" w:hAnsi="黑体" w:eastAsia="黑体" w:cs="Times New Roman"/>
          <w:sz w:val="30"/>
          <w:szCs w:val="30"/>
          <w:highlight w:val="none"/>
          <w:lang w:eastAsia="zh-CN"/>
        </w:rPr>
      </w:pPr>
      <w:r>
        <w:rPr>
          <w:rFonts w:hint="eastAsia" w:ascii="黑体" w:hAnsi="黑体" w:eastAsia="黑体" w:cs="Times New Roman"/>
          <w:sz w:val="30"/>
          <w:szCs w:val="30"/>
          <w:highlight w:val="none"/>
        </w:rPr>
        <w:t>一、主要</w:t>
      </w:r>
      <w:r>
        <w:rPr>
          <w:rFonts w:hint="eastAsia" w:ascii="黑体" w:hAnsi="黑体" w:eastAsia="黑体" w:cs="Times New Roman"/>
          <w:sz w:val="30"/>
          <w:szCs w:val="30"/>
          <w:highlight w:val="none"/>
          <w:lang w:eastAsia="zh-CN"/>
        </w:rPr>
        <w:t>职责</w:t>
      </w:r>
    </w:p>
    <w:p>
      <w:pPr>
        <w:pStyle w:val="3"/>
        <w:keepNext w:val="0"/>
        <w:keepLines w:val="0"/>
        <w:pageBreakBefore w:val="0"/>
        <w:kinsoku/>
        <w:overflowPunct/>
        <w:topLinePunct w:val="0"/>
        <w:autoSpaceDE/>
        <w:autoSpaceDN/>
        <w:bidi w:val="0"/>
        <w:adjustRightInd w:val="0"/>
        <w:snapToGrid w:val="0"/>
        <w:spacing w:line="560" w:lineRule="exact"/>
        <w:ind w:firstLine="630" w:firstLineChars="210"/>
        <w:jc w:val="both"/>
        <w:textAlignment w:val="auto"/>
        <w:rPr>
          <w:rFonts w:hint="eastAsia"/>
          <w:bCs/>
          <w:szCs w:val="30"/>
          <w:highlight w:val="none"/>
          <w:lang w:eastAsia="zh-CN"/>
        </w:rPr>
      </w:pPr>
      <w:r>
        <w:rPr>
          <w:rFonts w:hint="eastAsia"/>
          <w:bCs/>
          <w:szCs w:val="30"/>
          <w:highlight w:val="none"/>
          <w:lang w:eastAsia="zh-CN"/>
        </w:rPr>
        <w:t>保山市检验检测院贯彻落实党中央关于检验检测工作的方针政策和决策部署及省委、市委工作要求，在履行职责过程中坚持和加强党对检验检测工作的全面领导。主要职责是：</w:t>
      </w:r>
    </w:p>
    <w:p>
      <w:pPr>
        <w:pStyle w:val="3"/>
        <w:keepNext w:val="0"/>
        <w:keepLines w:val="0"/>
        <w:pageBreakBefore w:val="0"/>
        <w:kinsoku/>
        <w:overflowPunct/>
        <w:topLinePunct w:val="0"/>
        <w:autoSpaceDE/>
        <w:autoSpaceDN/>
        <w:bidi w:val="0"/>
        <w:adjustRightInd w:val="0"/>
        <w:snapToGrid w:val="0"/>
        <w:spacing w:line="560" w:lineRule="exact"/>
        <w:ind w:firstLine="600" w:firstLineChars="200"/>
        <w:jc w:val="both"/>
        <w:textAlignment w:val="auto"/>
        <w:rPr>
          <w:rFonts w:hint="eastAsia"/>
          <w:bCs/>
          <w:szCs w:val="30"/>
          <w:highlight w:val="none"/>
          <w:lang w:eastAsia="zh-CN"/>
        </w:rPr>
      </w:pPr>
      <w:r>
        <w:rPr>
          <w:rFonts w:hint="eastAsia"/>
          <w:bCs/>
          <w:szCs w:val="30"/>
          <w:highlight w:val="none"/>
          <w:lang w:eastAsia="zh-CN"/>
        </w:rPr>
        <w:t>（一）统一承担全市相应检验检测职责，指导县级检验检测机构工作。</w:t>
      </w:r>
    </w:p>
    <w:p>
      <w:pPr>
        <w:pStyle w:val="3"/>
        <w:keepNext w:val="0"/>
        <w:keepLines w:val="0"/>
        <w:pageBreakBefore w:val="0"/>
        <w:kinsoku/>
        <w:overflowPunct/>
        <w:topLinePunct w:val="0"/>
        <w:autoSpaceDE/>
        <w:autoSpaceDN/>
        <w:bidi w:val="0"/>
        <w:adjustRightInd w:val="0"/>
        <w:snapToGrid w:val="0"/>
        <w:spacing w:line="560" w:lineRule="exact"/>
        <w:ind w:firstLine="600" w:firstLineChars="200"/>
        <w:jc w:val="both"/>
        <w:textAlignment w:val="auto"/>
        <w:rPr>
          <w:rFonts w:hint="eastAsia"/>
          <w:bCs/>
          <w:szCs w:val="30"/>
          <w:highlight w:val="none"/>
          <w:lang w:eastAsia="zh-CN"/>
        </w:rPr>
      </w:pPr>
      <w:r>
        <w:rPr>
          <w:rFonts w:hint="eastAsia"/>
          <w:bCs/>
          <w:szCs w:val="30"/>
          <w:highlight w:val="none"/>
          <w:lang w:eastAsia="zh-CN"/>
        </w:rPr>
        <w:t>（二）拟订全市检验检测工作发展规划、产品质量检验检测与产业技术研发规划并组织实施。拟定全市检验检测、重点产业技术研发方案及年度计划并组织实施。</w:t>
      </w:r>
    </w:p>
    <w:p>
      <w:pPr>
        <w:pStyle w:val="3"/>
        <w:keepNext w:val="0"/>
        <w:keepLines w:val="0"/>
        <w:pageBreakBefore w:val="0"/>
        <w:kinsoku/>
        <w:overflowPunct/>
        <w:topLinePunct w:val="0"/>
        <w:autoSpaceDE/>
        <w:autoSpaceDN/>
        <w:bidi w:val="0"/>
        <w:adjustRightInd w:val="0"/>
        <w:snapToGrid w:val="0"/>
        <w:spacing w:line="560" w:lineRule="exact"/>
        <w:ind w:firstLine="600" w:firstLineChars="200"/>
        <w:jc w:val="both"/>
        <w:textAlignment w:val="auto"/>
        <w:rPr>
          <w:rFonts w:hint="eastAsia"/>
          <w:bCs/>
          <w:szCs w:val="30"/>
          <w:highlight w:val="none"/>
          <w:lang w:eastAsia="zh-CN"/>
        </w:rPr>
      </w:pPr>
      <w:r>
        <w:rPr>
          <w:rFonts w:hint="eastAsia"/>
          <w:bCs/>
          <w:szCs w:val="30"/>
          <w:highlight w:val="none"/>
          <w:lang w:eastAsia="zh-CN"/>
        </w:rPr>
        <w:t>（三）负责食品及食品相关产品、农产品、粮油及粮油产品、生产生活用水、保健食品及相关产品检验检测。开展食品快速检测安全保障服务，协助开展食品及食品相关产品、农产品安全风险监测等工作。</w:t>
      </w:r>
    </w:p>
    <w:p>
      <w:pPr>
        <w:pStyle w:val="3"/>
        <w:keepNext w:val="0"/>
        <w:keepLines w:val="0"/>
        <w:pageBreakBefore w:val="0"/>
        <w:kinsoku/>
        <w:overflowPunct/>
        <w:topLinePunct w:val="0"/>
        <w:autoSpaceDE/>
        <w:autoSpaceDN/>
        <w:bidi w:val="0"/>
        <w:adjustRightInd w:val="0"/>
        <w:snapToGrid w:val="0"/>
        <w:spacing w:line="560" w:lineRule="exact"/>
        <w:ind w:firstLine="600" w:firstLineChars="200"/>
        <w:jc w:val="both"/>
        <w:textAlignment w:val="auto"/>
        <w:rPr>
          <w:rFonts w:hint="eastAsia"/>
          <w:bCs/>
          <w:szCs w:val="30"/>
          <w:highlight w:val="none"/>
          <w:lang w:eastAsia="zh-CN"/>
        </w:rPr>
      </w:pPr>
      <w:r>
        <w:rPr>
          <w:rFonts w:hint="eastAsia"/>
          <w:bCs/>
          <w:szCs w:val="30"/>
          <w:highlight w:val="none"/>
          <w:lang w:eastAsia="zh-CN"/>
        </w:rPr>
        <w:t>（四）负责农业投入品、种子（室内）、饲料、兽药、畜产品等检验检测工作。开展公共场所、工作场所、洁净间、土壤、固体废物、辐射环境等检验检测及相关技术研究。</w:t>
      </w:r>
    </w:p>
    <w:p>
      <w:pPr>
        <w:pStyle w:val="3"/>
        <w:keepNext w:val="0"/>
        <w:keepLines w:val="0"/>
        <w:pageBreakBefore w:val="0"/>
        <w:kinsoku/>
        <w:overflowPunct/>
        <w:topLinePunct w:val="0"/>
        <w:autoSpaceDE/>
        <w:autoSpaceDN/>
        <w:bidi w:val="0"/>
        <w:adjustRightInd w:val="0"/>
        <w:snapToGrid w:val="0"/>
        <w:spacing w:line="560" w:lineRule="exact"/>
        <w:ind w:firstLine="600" w:firstLineChars="200"/>
        <w:jc w:val="both"/>
        <w:textAlignment w:val="auto"/>
        <w:rPr>
          <w:rFonts w:hint="eastAsia"/>
          <w:bCs/>
          <w:szCs w:val="30"/>
          <w:highlight w:val="none"/>
          <w:lang w:eastAsia="zh-CN"/>
        </w:rPr>
      </w:pPr>
      <w:r>
        <w:rPr>
          <w:rFonts w:hint="eastAsia"/>
          <w:bCs/>
          <w:szCs w:val="30"/>
          <w:highlight w:val="none"/>
          <w:lang w:eastAsia="zh-CN"/>
        </w:rPr>
        <w:t>（五）负责工业产品、化妆品及相关产品的检验检测工作。负责贵金属饰品、黄龙玉、翡翠、南红玛瑙、琥珀、独龙玉等珠宝玉石检验检测工作。</w:t>
      </w:r>
    </w:p>
    <w:p>
      <w:pPr>
        <w:pStyle w:val="3"/>
        <w:keepNext w:val="0"/>
        <w:keepLines w:val="0"/>
        <w:pageBreakBefore w:val="0"/>
        <w:kinsoku/>
        <w:overflowPunct/>
        <w:topLinePunct w:val="0"/>
        <w:autoSpaceDE/>
        <w:autoSpaceDN/>
        <w:bidi w:val="0"/>
        <w:adjustRightInd w:val="0"/>
        <w:snapToGrid w:val="0"/>
        <w:spacing w:line="560" w:lineRule="exact"/>
        <w:ind w:firstLine="630" w:firstLineChars="210"/>
        <w:jc w:val="both"/>
        <w:textAlignment w:val="auto"/>
        <w:rPr>
          <w:rFonts w:hint="eastAsia"/>
          <w:bCs/>
          <w:szCs w:val="30"/>
          <w:highlight w:val="none"/>
          <w:lang w:eastAsia="zh-CN"/>
        </w:rPr>
      </w:pPr>
      <w:r>
        <w:rPr>
          <w:rFonts w:hint="eastAsia"/>
          <w:bCs/>
          <w:szCs w:val="30"/>
          <w:highlight w:val="none"/>
          <w:lang w:eastAsia="zh-CN"/>
        </w:rPr>
        <w:t>（六）负责工程质量检测、试验及鉴定服务。开展工程原材料、半成品、成品、构件及结构质量检验检测、安全检测等工作。开展工业、交通、水利、民用、市政工程检验检测及工程技术研究。</w:t>
      </w:r>
    </w:p>
    <w:p>
      <w:pPr>
        <w:pStyle w:val="3"/>
        <w:keepNext w:val="0"/>
        <w:keepLines w:val="0"/>
        <w:pageBreakBefore w:val="0"/>
        <w:kinsoku/>
        <w:overflowPunct/>
        <w:topLinePunct w:val="0"/>
        <w:autoSpaceDE/>
        <w:autoSpaceDN/>
        <w:bidi w:val="0"/>
        <w:adjustRightInd w:val="0"/>
        <w:snapToGrid w:val="0"/>
        <w:spacing w:line="560" w:lineRule="exact"/>
        <w:ind w:firstLine="600" w:firstLineChars="200"/>
        <w:jc w:val="both"/>
        <w:textAlignment w:val="auto"/>
        <w:rPr>
          <w:rFonts w:hint="eastAsia"/>
          <w:bCs/>
          <w:szCs w:val="30"/>
          <w:highlight w:val="none"/>
          <w:lang w:eastAsia="zh-CN"/>
        </w:rPr>
      </w:pPr>
      <w:r>
        <w:rPr>
          <w:rFonts w:hint="eastAsia"/>
          <w:bCs/>
          <w:szCs w:val="30"/>
          <w:highlight w:val="none"/>
          <w:lang w:eastAsia="zh-CN"/>
        </w:rPr>
        <w:t>（七）负责量值传递工作，建立社会公用计量标准。开展计量器具强制检定、非强制检定、校准和检验检测任务及其他计量技术服务工作。开展计量检定校准测试及相关技术研究。</w:t>
      </w:r>
    </w:p>
    <w:p>
      <w:pPr>
        <w:pStyle w:val="3"/>
        <w:keepNext w:val="0"/>
        <w:keepLines w:val="0"/>
        <w:pageBreakBefore w:val="0"/>
        <w:kinsoku/>
        <w:overflowPunct/>
        <w:topLinePunct w:val="0"/>
        <w:autoSpaceDE/>
        <w:autoSpaceDN/>
        <w:bidi w:val="0"/>
        <w:adjustRightInd w:val="0"/>
        <w:snapToGrid w:val="0"/>
        <w:spacing w:line="560" w:lineRule="exact"/>
        <w:ind w:firstLine="600" w:firstLineChars="200"/>
        <w:jc w:val="both"/>
        <w:textAlignment w:val="auto"/>
        <w:rPr>
          <w:rFonts w:hint="eastAsia"/>
          <w:bCs/>
          <w:szCs w:val="30"/>
          <w:highlight w:val="none"/>
          <w:lang w:eastAsia="zh-CN"/>
        </w:rPr>
      </w:pPr>
      <w:r>
        <w:rPr>
          <w:rFonts w:hint="eastAsia"/>
          <w:bCs/>
          <w:szCs w:val="30"/>
          <w:highlight w:val="none"/>
          <w:lang w:eastAsia="zh-CN"/>
        </w:rPr>
        <w:t>（八）负责特种设备监督检验、定期检验、委托检验和特种设备事故鉴定及仲裁检验、特种设备能效测试评价。开展电梯检测、电梯限速器校验、安全阀校验、房屋建筑工地和市政工程工地特种设备检验。开展特种设备安全、节能环保等科学技术研究、推广和运用。开展特种设备安全技术评估和风险评估，协助开展特种设备风险监测。</w:t>
      </w:r>
    </w:p>
    <w:p>
      <w:pPr>
        <w:pStyle w:val="3"/>
        <w:keepNext w:val="0"/>
        <w:keepLines w:val="0"/>
        <w:pageBreakBefore w:val="0"/>
        <w:kinsoku/>
        <w:overflowPunct/>
        <w:topLinePunct w:val="0"/>
        <w:autoSpaceDE/>
        <w:autoSpaceDN/>
        <w:bidi w:val="0"/>
        <w:adjustRightInd w:val="0"/>
        <w:snapToGrid w:val="0"/>
        <w:spacing w:line="560" w:lineRule="exact"/>
        <w:ind w:firstLine="600" w:firstLineChars="200"/>
        <w:jc w:val="both"/>
        <w:textAlignment w:val="auto"/>
        <w:rPr>
          <w:rFonts w:hint="eastAsia"/>
          <w:bCs/>
          <w:szCs w:val="30"/>
          <w:highlight w:val="none"/>
          <w:lang w:eastAsia="zh-CN"/>
        </w:rPr>
      </w:pPr>
      <w:r>
        <w:rPr>
          <w:rFonts w:hint="eastAsia"/>
          <w:bCs/>
          <w:szCs w:val="30"/>
          <w:highlight w:val="none"/>
          <w:lang w:eastAsia="zh-CN"/>
        </w:rPr>
        <w:t>（九）开展计量、质量、特种设备、化妆品、建设工程等领域技术咨询、技术服务、科学研究、认证评审等工作。</w:t>
      </w:r>
    </w:p>
    <w:p>
      <w:pPr>
        <w:pStyle w:val="3"/>
        <w:keepNext w:val="0"/>
        <w:keepLines w:val="0"/>
        <w:pageBreakBefore w:val="0"/>
        <w:kinsoku/>
        <w:overflowPunct/>
        <w:topLinePunct w:val="0"/>
        <w:autoSpaceDE/>
        <w:autoSpaceDN/>
        <w:bidi w:val="0"/>
        <w:adjustRightInd w:val="0"/>
        <w:snapToGrid w:val="0"/>
        <w:spacing w:line="560" w:lineRule="exact"/>
        <w:ind w:firstLine="600" w:firstLineChars="200"/>
        <w:jc w:val="both"/>
        <w:textAlignment w:val="auto"/>
        <w:rPr>
          <w:rFonts w:hint="eastAsia"/>
          <w:bCs/>
          <w:szCs w:val="30"/>
          <w:highlight w:val="none"/>
          <w:lang w:eastAsia="zh-CN"/>
        </w:rPr>
      </w:pPr>
      <w:r>
        <w:rPr>
          <w:rFonts w:hint="eastAsia"/>
          <w:bCs/>
          <w:szCs w:val="30"/>
          <w:highlight w:val="none"/>
          <w:lang w:eastAsia="zh-CN"/>
        </w:rPr>
        <w:t>（十）开展重点产业技术研究、核心技术攻关、新产品研发。开展标准研究及制修订工作。开展重点产业节能减排、节能降耗技术研究。开展重点实验室、技术中心、院士专家工作站等平台搭建及运营。</w:t>
      </w:r>
    </w:p>
    <w:p>
      <w:pPr>
        <w:pStyle w:val="3"/>
        <w:keepNext w:val="0"/>
        <w:keepLines w:val="0"/>
        <w:pageBreakBefore w:val="0"/>
        <w:kinsoku/>
        <w:overflowPunct/>
        <w:topLinePunct w:val="0"/>
        <w:autoSpaceDE/>
        <w:autoSpaceDN/>
        <w:bidi w:val="0"/>
        <w:adjustRightInd w:val="0"/>
        <w:snapToGrid w:val="0"/>
        <w:spacing w:line="560" w:lineRule="exact"/>
        <w:ind w:firstLine="600" w:firstLineChars="200"/>
        <w:jc w:val="both"/>
        <w:textAlignment w:val="auto"/>
        <w:rPr>
          <w:rFonts w:hint="eastAsia"/>
          <w:bCs/>
          <w:szCs w:val="30"/>
          <w:highlight w:val="none"/>
          <w:lang w:eastAsia="zh-CN"/>
        </w:rPr>
      </w:pPr>
      <w:r>
        <w:rPr>
          <w:rFonts w:hint="eastAsia"/>
          <w:bCs/>
          <w:szCs w:val="30"/>
          <w:highlight w:val="none"/>
          <w:lang w:eastAsia="zh-CN"/>
        </w:rPr>
        <w:t>（十一）开展绿色食品、有机食品、富硒产品和管理体系、资质认定、实验室认可等认证认可技术服务。</w:t>
      </w:r>
    </w:p>
    <w:p>
      <w:pPr>
        <w:pStyle w:val="3"/>
        <w:keepNext w:val="0"/>
        <w:keepLines w:val="0"/>
        <w:pageBreakBefore w:val="0"/>
        <w:kinsoku/>
        <w:overflowPunct/>
        <w:topLinePunct w:val="0"/>
        <w:autoSpaceDE/>
        <w:autoSpaceDN/>
        <w:bidi w:val="0"/>
        <w:adjustRightInd w:val="0"/>
        <w:snapToGrid w:val="0"/>
        <w:spacing w:line="560" w:lineRule="exact"/>
        <w:ind w:firstLine="600" w:firstLineChars="200"/>
        <w:jc w:val="both"/>
        <w:textAlignment w:val="auto"/>
        <w:rPr>
          <w:rFonts w:hint="eastAsia"/>
          <w:bCs/>
          <w:szCs w:val="30"/>
          <w:highlight w:val="none"/>
          <w:lang w:eastAsia="zh-CN"/>
        </w:rPr>
      </w:pPr>
      <w:r>
        <w:rPr>
          <w:rFonts w:hint="eastAsia"/>
          <w:bCs/>
          <w:szCs w:val="30"/>
          <w:highlight w:val="none"/>
          <w:lang w:eastAsia="zh-CN"/>
        </w:rPr>
        <w:t>（十二）负责建立检验检测应急协同配合机制，承担职责范围内突发公共安全事件检验检测技术服务工作，承担重大活动食品、农产品、特种设备安全技术保障服务。</w:t>
      </w:r>
    </w:p>
    <w:p>
      <w:pPr>
        <w:pStyle w:val="3"/>
        <w:keepNext w:val="0"/>
        <w:keepLines w:val="0"/>
        <w:pageBreakBefore w:val="0"/>
        <w:kinsoku/>
        <w:overflowPunct/>
        <w:topLinePunct w:val="0"/>
        <w:autoSpaceDE/>
        <w:autoSpaceDN/>
        <w:bidi w:val="0"/>
        <w:adjustRightInd w:val="0"/>
        <w:snapToGrid w:val="0"/>
        <w:spacing w:line="560" w:lineRule="exact"/>
        <w:ind w:firstLine="600" w:firstLineChars="200"/>
        <w:jc w:val="both"/>
        <w:textAlignment w:val="auto"/>
        <w:rPr>
          <w:rFonts w:hint="eastAsia"/>
          <w:bCs/>
          <w:szCs w:val="30"/>
          <w:highlight w:val="none"/>
          <w:lang w:eastAsia="zh-CN"/>
        </w:rPr>
      </w:pPr>
      <w:r>
        <w:rPr>
          <w:rFonts w:hint="eastAsia"/>
          <w:bCs/>
          <w:szCs w:val="30"/>
          <w:highlight w:val="none"/>
          <w:lang w:eastAsia="zh-CN"/>
        </w:rPr>
        <w:t>（十三）开展特种设备作业人员和食品、农产品、工业产品、珠宝玉石、贵金属检验等职业技能培训及鉴定工作。</w:t>
      </w:r>
    </w:p>
    <w:p>
      <w:pPr>
        <w:pStyle w:val="3"/>
        <w:keepNext w:val="0"/>
        <w:keepLines w:val="0"/>
        <w:pageBreakBefore w:val="0"/>
        <w:kinsoku/>
        <w:overflowPunct/>
        <w:topLinePunct w:val="0"/>
        <w:autoSpaceDE/>
        <w:autoSpaceDN/>
        <w:bidi w:val="0"/>
        <w:adjustRightInd w:val="0"/>
        <w:snapToGrid w:val="0"/>
        <w:spacing w:line="560" w:lineRule="exact"/>
        <w:ind w:firstLine="600" w:firstLineChars="200"/>
        <w:jc w:val="both"/>
        <w:textAlignment w:val="auto"/>
        <w:rPr>
          <w:rFonts w:hint="eastAsia"/>
          <w:bCs/>
          <w:szCs w:val="30"/>
          <w:highlight w:val="none"/>
          <w:lang w:eastAsia="zh-CN"/>
        </w:rPr>
      </w:pPr>
      <w:r>
        <w:rPr>
          <w:rFonts w:hint="eastAsia"/>
          <w:bCs/>
          <w:szCs w:val="30"/>
          <w:highlight w:val="none"/>
          <w:lang w:eastAsia="zh-CN"/>
        </w:rPr>
        <w:t>（十四）开展国家允许的其他检验检测、认证认可等一切市场化服务。</w:t>
      </w:r>
    </w:p>
    <w:p>
      <w:pPr>
        <w:pStyle w:val="3"/>
        <w:keepNext w:val="0"/>
        <w:keepLines w:val="0"/>
        <w:pageBreakBefore w:val="0"/>
        <w:kinsoku/>
        <w:overflowPunct/>
        <w:topLinePunct w:val="0"/>
        <w:autoSpaceDE/>
        <w:autoSpaceDN/>
        <w:bidi w:val="0"/>
        <w:adjustRightInd w:val="0"/>
        <w:snapToGrid w:val="0"/>
        <w:spacing w:line="560" w:lineRule="exact"/>
        <w:ind w:firstLine="600" w:firstLineChars="200"/>
        <w:jc w:val="both"/>
        <w:textAlignment w:val="auto"/>
        <w:rPr>
          <w:rFonts w:hint="eastAsia"/>
          <w:bCs/>
          <w:szCs w:val="30"/>
          <w:highlight w:val="none"/>
        </w:rPr>
      </w:pPr>
      <w:r>
        <w:rPr>
          <w:rFonts w:hint="eastAsia"/>
          <w:bCs/>
          <w:szCs w:val="30"/>
          <w:highlight w:val="none"/>
          <w:lang w:eastAsia="zh-CN"/>
        </w:rPr>
        <w:t>（十五）完成市委、市政府交办的其他任务。</w:t>
      </w:r>
    </w:p>
    <w:p>
      <w:pPr>
        <w:keepNext w:val="0"/>
        <w:keepLines w:val="0"/>
        <w:pageBreakBefore w:val="0"/>
        <w:kinsoku/>
        <w:overflowPunct/>
        <w:topLinePunct w:val="0"/>
        <w:autoSpaceDE/>
        <w:autoSpaceDN/>
        <w:bidi w:val="0"/>
        <w:spacing w:line="560" w:lineRule="exact"/>
        <w:ind w:firstLine="600" w:firstLineChars="200"/>
        <w:textAlignment w:val="auto"/>
        <w:outlineLvl w:val="1"/>
        <w:rPr>
          <w:rFonts w:hint="eastAsia" w:ascii="黑体" w:hAnsi="黑体" w:eastAsia="黑体" w:cs="Times New Roman"/>
          <w:sz w:val="30"/>
          <w:szCs w:val="30"/>
          <w:highlight w:val="none"/>
          <w:lang w:eastAsia="zh-CN"/>
        </w:rPr>
      </w:pPr>
      <w:r>
        <w:rPr>
          <w:rFonts w:hint="eastAsia" w:ascii="黑体" w:hAnsi="黑体" w:eastAsia="黑体" w:cs="Times New Roman"/>
          <w:sz w:val="30"/>
          <w:szCs w:val="30"/>
          <w:highlight w:val="none"/>
          <w:lang w:eastAsia="zh-CN"/>
        </w:rPr>
        <w:t>二、基本情况</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（一）机构设置情况</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我部门共设置10个内设机构，包括：</w:t>
      </w:r>
      <w:r>
        <w:rPr>
          <w:rFonts w:hint="eastAsia" w:ascii="仿宋_GB2312" w:eastAsia="仿宋_GB2312"/>
          <w:sz w:val="30"/>
          <w:szCs w:val="30"/>
          <w:highlight w:val="none"/>
        </w:rPr>
        <w:t>党群综合部</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计划财务部</w:t>
      </w:r>
      <w:r>
        <w:rPr>
          <w:rFonts w:hint="eastAsia" w:ascii="仿宋_GB2312" w:eastAsia="仿宋_GB2312"/>
          <w:sz w:val="30"/>
          <w:szCs w:val="30"/>
          <w:highlight w:val="none"/>
          <w:lang w:eastAsia="zh-CN"/>
        </w:rPr>
        <w:t>、质量技术部、事业发展中心、食品和农产品检验检测中心、产品和环境检验检测中心、计量检定测试中心、特种设备检验检测中心、工程质量检测中心、科技和产业研究中心。</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所属单位0个。</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（二）决算单位构成情况</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eastAsia="仿宋_GB2312"/>
          <w:sz w:val="30"/>
          <w:szCs w:val="30"/>
          <w:highlight w:val="none"/>
          <w:lang w:val="en-US" w:eastAsia="zh-CN"/>
        </w:rPr>
      </w:pPr>
      <w:r>
        <w:rPr>
          <w:rFonts w:hint="eastAsia" w:ascii="仿宋_GB2312" w:eastAsia="仿宋_GB2312"/>
          <w:sz w:val="30"/>
          <w:szCs w:val="30"/>
          <w:highlight w:val="none"/>
        </w:rPr>
        <w:t>纳入</w:t>
      </w:r>
      <w:r>
        <w:rPr>
          <w:rFonts w:hint="eastAsia" w:ascii="仿宋_GB2312" w:eastAsia="仿宋_GB2312"/>
          <w:sz w:val="30"/>
          <w:szCs w:val="30"/>
          <w:highlight w:val="none"/>
          <w:lang w:eastAsia="zh-CN"/>
        </w:rPr>
        <w:t>我</w:t>
      </w:r>
      <w:r>
        <w:rPr>
          <w:rFonts w:hint="eastAsia" w:ascii="仿宋_GB2312" w:eastAsia="仿宋_GB2312"/>
          <w:sz w:val="30"/>
          <w:szCs w:val="30"/>
          <w:highlight w:val="none"/>
        </w:rPr>
        <w:t>部门</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年度部门决算编报的单位共</w:t>
      </w:r>
      <w:r>
        <w:rPr>
          <w:rFonts w:hint="eastAsia" w:ascii="仿宋_GB2312" w:hAnsi="仿宋_GB2312" w:eastAsia="仿宋_GB2312" w:cs="仿宋_GB2312"/>
          <w:color w:val="auto"/>
          <w:sz w:val="30"/>
          <w:lang w:val="en-US" w:eastAsia="zh-CN"/>
        </w:rPr>
        <w:t>1</w:t>
      </w:r>
      <w:r>
        <w:rPr>
          <w:rFonts w:hint="eastAsia" w:ascii="仿宋_GB2312" w:eastAsia="仿宋_GB2312"/>
          <w:sz w:val="30"/>
          <w:szCs w:val="30"/>
          <w:highlight w:val="none"/>
        </w:rPr>
        <w:t>个。</w:t>
      </w:r>
      <w:r>
        <w:rPr>
          <w:rFonts w:hint="eastAsia" w:ascii="仿宋_GB2312" w:eastAsia="仿宋_GB2312"/>
          <w:sz w:val="30"/>
          <w:szCs w:val="30"/>
          <w:highlight w:val="none"/>
          <w:lang w:eastAsia="zh-CN"/>
        </w:rPr>
        <w:t>即：保山市检验检测院。</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楷体" w:hAnsi="楷体" w:eastAsia="楷体"/>
          <w:sz w:val="30"/>
          <w:szCs w:val="30"/>
          <w:highlight w:val="none"/>
          <w:lang w:eastAsia="zh-CN"/>
        </w:rPr>
      </w:pPr>
      <w:r>
        <w:rPr>
          <w:rFonts w:hint="eastAsia" w:ascii="仿宋_GB2312" w:eastAsia="仿宋_GB2312"/>
          <w:sz w:val="30"/>
          <w:szCs w:val="30"/>
          <w:highlight w:val="none"/>
        </w:rPr>
        <w:t>纳入</w:t>
      </w:r>
      <w:r>
        <w:rPr>
          <w:rFonts w:hint="eastAsia" w:ascii="仿宋_GB2312" w:eastAsia="仿宋_GB2312"/>
          <w:sz w:val="30"/>
          <w:szCs w:val="30"/>
          <w:highlight w:val="none"/>
          <w:lang w:eastAsia="zh-CN"/>
        </w:rPr>
        <w:t>我</w:t>
      </w:r>
      <w:r>
        <w:rPr>
          <w:rFonts w:hint="eastAsia" w:ascii="仿宋_GB2312" w:eastAsia="仿宋_GB2312"/>
          <w:sz w:val="30"/>
          <w:szCs w:val="30"/>
          <w:highlight w:val="none"/>
        </w:rPr>
        <w:t>部门</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年度部门决算编报的单位</w:t>
      </w:r>
      <w:r>
        <w:rPr>
          <w:rFonts w:hint="eastAsia" w:ascii="仿宋_GB2312" w:eastAsia="仿宋_GB2312"/>
          <w:sz w:val="30"/>
          <w:szCs w:val="30"/>
          <w:highlight w:val="none"/>
          <w:lang w:eastAsia="zh-CN"/>
        </w:rPr>
        <w:t>与我部门所属单位范围保持一致。</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（三）部门人员和车辆的编制及实有情况</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编制内</w:t>
      </w:r>
      <w:r>
        <w:rPr>
          <w:rFonts w:hint="eastAsia" w:ascii="仿宋_GB2312" w:hAnsi="仿宋_GB2312" w:eastAsia="仿宋_GB2312" w:cs="仿宋_GB2312"/>
          <w:sz w:val="30"/>
          <w:szCs w:val="30"/>
          <w:highlight w:val="none"/>
        </w:rPr>
        <w:t>实有人员</w:t>
      </w:r>
      <w:r>
        <w:rPr>
          <w:rFonts w:hint="eastAsia" w:ascii="仿宋_GB2312" w:hAnsi="仿宋_GB2312" w:eastAsia="仿宋_GB2312" w:cs="仿宋_GB2312"/>
          <w:color w:val="auto"/>
          <w:sz w:val="30"/>
          <w:szCs w:val="30"/>
          <w:lang w:val="en-US" w:eastAsia="zh-CN"/>
        </w:rPr>
        <w:t>65</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b w:val="0"/>
          <w:bCs w:val="0"/>
          <w:kern w:val="0"/>
          <w:sz w:val="30"/>
          <w:szCs w:val="30"/>
          <w:highlight w:val="none"/>
          <w:lang w:eastAsia="zh-CN"/>
        </w:rPr>
        <w:t>包括</w:t>
      </w:r>
      <w:r>
        <w:rPr>
          <w:rFonts w:hint="eastAsia" w:ascii="仿宋_GB2312" w:hAnsi="仿宋_GB2312" w:eastAsia="仿宋_GB2312" w:cs="仿宋_GB2312"/>
          <w:kern w:val="0"/>
          <w:sz w:val="30"/>
          <w:szCs w:val="30"/>
          <w:highlight w:val="none"/>
          <w:lang w:eastAsia="zh-CN"/>
        </w:rPr>
        <w:t>财政拨款开支经费的</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65</w:t>
      </w:r>
      <w:r>
        <w:rPr>
          <w:rFonts w:hint="eastAsia" w:ascii="仿宋_GB2312" w:hAnsi="仿宋_GB2312" w:eastAsia="仿宋_GB2312" w:cs="仿宋_GB2312"/>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sz w:val="30"/>
          <w:szCs w:val="30"/>
          <w:highlight w:val="none"/>
          <w:lang w:eastAsia="zh-CN"/>
        </w:rPr>
        <w:t>我</w:t>
      </w:r>
      <w:r>
        <w:rPr>
          <w:rFonts w:hint="eastAsia" w:ascii="仿宋_GB2312" w:hAnsi="仿宋_GB2312" w:eastAsia="仿宋_GB2312" w:cs="仿宋_GB2312"/>
          <w:sz w:val="30"/>
          <w:szCs w:val="30"/>
          <w:highlight w:val="none"/>
        </w:rPr>
        <w:t>部门</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年末</w:t>
      </w:r>
      <w:r>
        <w:rPr>
          <w:rFonts w:hint="eastAsia" w:ascii="仿宋_GB2312" w:hAnsi="仿宋_GB2312" w:eastAsia="仿宋_GB2312" w:cs="仿宋_GB2312"/>
          <w:sz w:val="30"/>
          <w:szCs w:val="30"/>
          <w:highlight w:val="none"/>
          <w:lang w:eastAsia="zh-CN"/>
        </w:rPr>
        <w:t>其他人员</w:t>
      </w:r>
      <w:r>
        <w:rPr>
          <w:rFonts w:hint="eastAsia" w:ascii="仿宋_GB2312" w:hAnsi="仿宋_GB2312" w:eastAsia="仿宋_GB2312" w:cs="仿宋_GB2312"/>
          <w:color w:val="auto"/>
          <w:sz w:val="30"/>
          <w:szCs w:val="30"/>
          <w:lang w:val="en-US" w:eastAsia="zh-CN"/>
        </w:rPr>
        <w:t>65</w:t>
      </w:r>
      <w:r>
        <w:rPr>
          <w:rFonts w:hint="eastAsia" w:ascii="仿宋_GB2312" w:hAnsi="仿宋_GB2312" w:eastAsia="仿宋_GB2312" w:cs="仿宋_GB2312"/>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65</w:t>
      </w:r>
      <w:r>
        <w:rPr>
          <w:rFonts w:hint="eastAsia" w:ascii="仿宋_GB2312" w:hAnsi="仿宋_GB2312" w:eastAsia="仿宋_GB2312" w:cs="仿宋_GB2312"/>
          <w:sz w:val="30"/>
          <w:szCs w:val="30"/>
          <w:highlight w:val="none"/>
          <w:lang w:eastAsia="zh-CN"/>
        </w:rPr>
        <w:t>人。</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lang w:eastAsia="zh-CN"/>
        </w:rPr>
        <w:t>年末尚未移交</w:t>
      </w:r>
      <w:r>
        <w:rPr>
          <w:rFonts w:hint="eastAsia" w:ascii="仿宋_GB2312" w:hAnsi="仿宋_GB2312" w:eastAsia="仿宋_GB2312" w:cs="仿宋_GB2312"/>
          <w:kern w:val="0"/>
          <w:sz w:val="30"/>
          <w:szCs w:val="30"/>
          <w:highlight w:val="none"/>
        </w:rPr>
        <w:t>养老保险基金发放养老金的离退休人员</w:t>
      </w:r>
      <w:r>
        <w:rPr>
          <w:rFonts w:hint="eastAsia" w:ascii="仿宋_GB2312" w:hAnsi="仿宋_GB2312" w:eastAsia="仿宋_GB2312" w:cs="仿宋_GB2312"/>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）。年末</w:t>
      </w:r>
      <w:r>
        <w:rPr>
          <w:rFonts w:hint="eastAsia" w:ascii="仿宋_GB2312" w:hAnsi="仿宋_GB2312" w:eastAsia="仿宋_GB2312" w:cs="仿宋_GB2312"/>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15</w:t>
      </w:r>
      <w:r>
        <w:rPr>
          <w:rFonts w:hint="eastAsia" w:ascii="仿宋_GB2312" w:hAnsi="仿宋_GB2312" w:eastAsia="仿宋_GB2312" w:cs="仿宋_GB2312"/>
          <w:kern w:val="0"/>
          <w:sz w:val="30"/>
          <w:szCs w:val="30"/>
          <w:highlight w:val="none"/>
          <w:lang w:val="en-US" w:eastAsia="zh-CN"/>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kern w:val="0"/>
          <w:sz w:val="30"/>
          <w:szCs w:val="30"/>
          <w:highlight w:val="none"/>
        </w:rPr>
        <w:t>人，退休</w:t>
      </w:r>
      <w:r>
        <w:rPr>
          <w:rFonts w:hint="eastAsia" w:ascii="仿宋_GB2312" w:hAnsi="仿宋_GB2312" w:eastAsia="仿宋_GB2312" w:cs="仿宋_GB2312"/>
          <w:color w:val="auto"/>
          <w:sz w:val="30"/>
          <w:szCs w:val="30"/>
          <w:lang w:val="en-US" w:eastAsia="zh-CN"/>
        </w:rPr>
        <w:t>15</w:t>
      </w:r>
      <w:r>
        <w:rPr>
          <w:rFonts w:hint="eastAsia" w:ascii="仿宋_GB2312" w:hAnsi="仿宋_GB2312" w:eastAsia="仿宋_GB2312" w:cs="仿宋_GB2312"/>
          <w:kern w:val="0"/>
          <w:sz w:val="30"/>
          <w:szCs w:val="30"/>
          <w:highlight w:val="none"/>
        </w:rPr>
        <w:t>人</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宋体" w:eastAsia="仿宋_GB2312" w:cs="Arial"/>
          <w:color w:val="FF0000"/>
          <w:kern w:val="0"/>
          <w:sz w:val="30"/>
          <w:szCs w:val="30"/>
          <w:highlight w:val="none"/>
        </w:rPr>
      </w:pPr>
      <w:r>
        <w:rPr>
          <w:rFonts w:hint="eastAsia" w:ascii="仿宋_GB2312" w:hAnsi="仿宋_GB2312" w:eastAsia="仿宋_GB2312" w:cs="仿宋_GB2312"/>
          <w:b w:val="0"/>
          <w:bCs w:val="0"/>
          <w:sz w:val="30"/>
          <w:szCs w:val="30"/>
          <w:highlight w:val="none"/>
          <w:u w:val="none"/>
          <w:lang w:val="en-US" w:eastAsia="zh-CN"/>
        </w:rPr>
        <w:t>车辆编制12辆，在编实有车辆10辆，超编0辆。</w:t>
      </w:r>
    </w:p>
    <w:p>
      <w:pPr>
        <w:keepNext w:val="0"/>
        <w:keepLines w:val="0"/>
        <w:pageBreakBefore w:val="0"/>
        <w:kinsoku/>
        <w:overflowPunct/>
        <w:topLinePunct w:val="0"/>
        <w:autoSpaceDE/>
        <w:autoSpaceDN/>
        <w:bidi w:val="0"/>
        <w:spacing w:line="560" w:lineRule="exact"/>
        <w:ind w:firstLine="600" w:firstLineChars="200"/>
        <w:textAlignment w:val="auto"/>
        <w:outlineLvl w:val="1"/>
        <w:rPr>
          <w:rFonts w:hint="eastAsia" w:ascii="黑体" w:hAnsi="黑体" w:eastAsia="黑体" w:cs="Times New Roman"/>
          <w:sz w:val="30"/>
          <w:szCs w:val="30"/>
          <w:highlight w:val="none"/>
          <w:lang w:eastAsia="zh-CN"/>
        </w:rPr>
      </w:pPr>
      <w:r>
        <w:rPr>
          <w:rFonts w:hint="eastAsia" w:ascii="黑体" w:hAnsi="黑体" w:eastAsia="黑体" w:cs="Times New Roman"/>
          <w:sz w:val="30"/>
          <w:szCs w:val="30"/>
          <w:highlight w:val="none"/>
          <w:lang w:eastAsia="zh-CN"/>
        </w:rPr>
        <w:t>三、重点工作概述</w:t>
      </w:r>
    </w:p>
    <w:p>
      <w:pPr>
        <w:keepNext w:val="0"/>
        <w:keepLines w:val="0"/>
        <w:pageBreakBefore w:val="0"/>
        <w:kinsoku/>
        <w:overflowPunct/>
        <w:topLinePunct w:val="0"/>
        <w:autoSpaceDE/>
        <w:autoSpaceDN/>
        <w:bidi w:val="0"/>
        <w:spacing w:line="560" w:lineRule="exact"/>
        <w:ind w:firstLine="602" w:firstLineChars="200"/>
        <w:jc w:val="both"/>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b/>
          <w:bCs/>
          <w:kern w:val="0"/>
          <w:sz w:val="30"/>
          <w:szCs w:val="30"/>
          <w:highlight w:val="none"/>
          <w:lang w:val="en-US" w:eastAsia="zh-CN"/>
        </w:rPr>
        <w:t>（一）聚力体制机制，改革创新不断深化。一是</w:t>
      </w:r>
      <w:r>
        <w:rPr>
          <w:rFonts w:hint="eastAsia" w:ascii="仿宋_GB2312" w:hAnsi="仿宋_GB2312" w:eastAsia="仿宋_GB2312" w:cs="仿宋_GB2312"/>
          <w:kern w:val="0"/>
          <w:sz w:val="30"/>
          <w:szCs w:val="30"/>
          <w:highlight w:val="none"/>
          <w:lang w:val="en-US" w:eastAsia="zh-CN"/>
        </w:rPr>
        <w:t>机构改革平稳有序。稳步有序推进队</w:t>
      </w:r>
      <w:r>
        <w:rPr>
          <w:rFonts w:hint="eastAsia" w:ascii="仿宋_GB2312" w:hAnsi="仿宋_GB2312" w:eastAsia="仿宋_GB2312" w:cs="仿宋_GB2312"/>
          <w:kern w:val="0"/>
          <w:sz w:val="30"/>
          <w:szCs w:val="30"/>
          <w:highlight w:val="none"/>
        </w:rPr>
        <w:t>伍融合、资源资质及业务工作整合</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lang w:val="en-US" w:eastAsia="zh-CN"/>
        </w:rPr>
        <w:t>积极主动与各涉改部门沟通衔接，厘清职责关系，108名涉改人员及674件资产顺利划转，各项改革任务按时按质基本完成。</w:t>
      </w:r>
      <w:r>
        <w:rPr>
          <w:rFonts w:hint="eastAsia" w:ascii="仿宋_GB2312" w:hAnsi="仿宋_GB2312" w:eastAsia="仿宋_GB2312" w:cs="仿宋_GB2312"/>
          <w:b/>
          <w:bCs/>
          <w:kern w:val="0"/>
          <w:sz w:val="30"/>
          <w:szCs w:val="30"/>
          <w:highlight w:val="none"/>
          <w:lang w:val="en-US" w:eastAsia="zh-CN"/>
        </w:rPr>
        <w:t>二是</w:t>
      </w:r>
      <w:r>
        <w:rPr>
          <w:rFonts w:hint="eastAsia" w:ascii="仿宋_GB2312" w:hAnsi="仿宋_GB2312" w:eastAsia="仿宋_GB2312" w:cs="仿宋_GB2312"/>
          <w:kern w:val="0"/>
          <w:sz w:val="30"/>
          <w:szCs w:val="30"/>
          <w:highlight w:val="none"/>
          <w:lang w:val="en-US" w:eastAsia="zh-CN"/>
        </w:rPr>
        <w:t>管理机制健全有力。本着“小调整、大稳定，人尽其才、人岗相适”原则</w:t>
      </w:r>
      <w:r>
        <w:rPr>
          <w:rFonts w:hint="eastAsia" w:ascii="仿宋_GB2312" w:hAnsi="仿宋_GB2312" w:eastAsia="仿宋_GB2312" w:cs="仿宋_GB2312"/>
          <w:kern w:val="0"/>
          <w:sz w:val="30"/>
          <w:szCs w:val="30"/>
          <w:highlight w:val="none"/>
          <w:lang w:eastAsia="zh-CN"/>
        </w:rPr>
        <w:t>，广泛开展谈心谈话</w:t>
      </w:r>
      <w:r>
        <w:rPr>
          <w:rFonts w:hint="eastAsia" w:ascii="仿宋_GB2312" w:hAnsi="仿宋_GB2312" w:eastAsia="仿宋_GB2312" w:cs="仿宋_GB2312"/>
          <w:kern w:val="0"/>
          <w:sz w:val="30"/>
          <w:szCs w:val="30"/>
          <w:highlight w:val="none"/>
          <w:lang w:val="en-US" w:eastAsia="zh-CN"/>
        </w:rPr>
        <w:t>，优化中层干部和队伍，压缩行政机构和人员下沉到检测一线，有效配置人力资源，科学合理设置机构10个，搭建起了“主责主业更加聚焦、业务结构更加清晰、核心能力更加突出”的管理体系。</w:t>
      </w:r>
      <w:r>
        <w:rPr>
          <w:rFonts w:hint="eastAsia" w:ascii="仿宋_GB2312" w:hAnsi="仿宋_GB2312" w:eastAsia="仿宋_GB2312" w:cs="仿宋_GB2312"/>
          <w:b/>
          <w:bCs/>
          <w:kern w:val="0"/>
          <w:sz w:val="30"/>
          <w:szCs w:val="30"/>
          <w:highlight w:val="none"/>
          <w:lang w:val="en-US" w:eastAsia="zh-CN"/>
        </w:rPr>
        <w:t>三是</w:t>
      </w:r>
      <w:r>
        <w:rPr>
          <w:rFonts w:hint="eastAsia" w:ascii="仿宋_GB2312" w:hAnsi="仿宋_GB2312" w:eastAsia="仿宋_GB2312" w:cs="仿宋_GB2312"/>
          <w:kern w:val="0"/>
          <w:sz w:val="30"/>
          <w:szCs w:val="30"/>
          <w:highlight w:val="none"/>
          <w:lang w:val="en-US" w:eastAsia="zh-CN"/>
        </w:rPr>
        <w:t>协同发展机制有力有效。成立保山市检验检测院理事会并顺利召开第一届理事会议，聘任理事会理事25名，建立起上下联动、内外协调的工作机制，凝聚起强大的工作合力。</w:t>
      </w:r>
    </w:p>
    <w:p>
      <w:pPr>
        <w:keepNext w:val="0"/>
        <w:keepLines w:val="0"/>
        <w:pageBreakBefore w:val="0"/>
        <w:kinsoku/>
        <w:overflowPunct/>
        <w:topLinePunct w:val="0"/>
        <w:autoSpaceDE/>
        <w:autoSpaceDN/>
        <w:bidi w:val="0"/>
        <w:spacing w:line="560" w:lineRule="exact"/>
        <w:ind w:firstLine="602" w:firstLineChars="200"/>
        <w:jc w:val="both"/>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b/>
          <w:bCs/>
          <w:kern w:val="0"/>
          <w:sz w:val="30"/>
          <w:szCs w:val="30"/>
          <w:highlight w:val="none"/>
          <w:lang w:val="en-US" w:eastAsia="zh-CN"/>
        </w:rPr>
        <w:t>（二）聚力内部运转，内生动力有效激发。一是</w:t>
      </w:r>
      <w:r>
        <w:rPr>
          <w:rFonts w:hint="eastAsia" w:ascii="仿宋_GB2312" w:hAnsi="仿宋_GB2312" w:eastAsia="仿宋_GB2312" w:cs="仿宋_GB2312"/>
          <w:kern w:val="0"/>
          <w:sz w:val="30"/>
          <w:szCs w:val="30"/>
          <w:highlight w:val="none"/>
          <w:lang w:val="en-US" w:eastAsia="zh-CN"/>
        </w:rPr>
        <w:t>改革发展共识广泛形成。认真做好改革后半篇文章，利用理论学习中心组学习、中层会议、职工大会等，引导干部职工牢固树立“比服务、提效率、拓市场”的意识，不断强化市场思维。</w:t>
      </w:r>
      <w:r>
        <w:rPr>
          <w:rFonts w:hint="eastAsia" w:ascii="仿宋_GB2312" w:hAnsi="仿宋_GB2312" w:eastAsia="仿宋_GB2312" w:cs="仿宋_GB2312"/>
          <w:b/>
          <w:bCs/>
          <w:kern w:val="0"/>
          <w:sz w:val="30"/>
          <w:szCs w:val="30"/>
          <w:highlight w:val="none"/>
          <w:lang w:val="en-US" w:eastAsia="zh-CN"/>
        </w:rPr>
        <w:t>二是</w:t>
      </w:r>
      <w:r>
        <w:rPr>
          <w:rFonts w:hint="eastAsia" w:ascii="仿宋_GB2312" w:hAnsi="仿宋_GB2312" w:eastAsia="仿宋_GB2312" w:cs="仿宋_GB2312"/>
          <w:kern w:val="0"/>
          <w:sz w:val="30"/>
          <w:szCs w:val="30"/>
          <w:highlight w:val="none"/>
          <w:lang w:val="en-US" w:eastAsia="zh-CN"/>
        </w:rPr>
        <w:t>运行机制创新高效。实施综合目标考核管理，强化对服务时效和业务收入的考核管理，组织参加能力验证、实验室比对18项，计量比对、比武2项，结果均为满意，完成各项检校资质变更1594项，修订完善内部管理制度43个，“人机料法环”全过程管理到位。</w:t>
      </w:r>
      <w:r>
        <w:rPr>
          <w:rFonts w:hint="eastAsia" w:ascii="仿宋_GB2312" w:hAnsi="仿宋_GB2312" w:eastAsia="仿宋_GB2312" w:cs="仿宋_GB2312"/>
          <w:b/>
          <w:bCs/>
          <w:kern w:val="0"/>
          <w:sz w:val="30"/>
          <w:szCs w:val="30"/>
          <w:highlight w:val="none"/>
          <w:lang w:val="en-US" w:eastAsia="zh-CN"/>
        </w:rPr>
        <w:t>三是</w:t>
      </w:r>
      <w:r>
        <w:rPr>
          <w:rFonts w:hint="eastAsia" w:ascii="仿宋_GB2312" w:hAnsi="仿宋_GB2312" w:eastAsia="仿宋_GB2312" w:cs="仿宋_GB2312"/>
          <w:kern w:val="0"/>
          <w:sz w:val="30"/>
          <w:szCs w:val="30"/>
          <w:highlight w:val="none"/>
          <w:lang w:val="en-US" w:eastAsia="zh-CN"/>
        </w:rPr>
        <w:t>队伍活力有效激发。针对编外人才流失严重、在职人员缺乏动力等问题，充分征求、吸纳职工意见，出台系列激励奖励措施，将执业资格与薪酬工资挂钩、与评先评优结合，建立起“绩优酬优、多劳多得、有奖有惩”机制，有效激发了全体职工的积极性、主动性，全面提振了加压奋进、向上进取的精神面貌。</w:t>
      </w:r>
    </w:p>
    <w:p>
      <w:pPr>
        <w:keepNext w:val="0"/>
        <w:keepLines w:val="0"/>
        <w:pageBreakBefore w:val="0"/>
        <w:kinsoku/>
        <w:overflowPunct/>
        <w:topLinePunct w:val="0"/>
        <w:autoSpaceDE/>
        <w:autoSpaceDN/>
        <w:bidi w:val="0"/>
        <w:spacing w:line="560" w:lineRule="exact"/>
        <w:ind w:firstLine="602" w:firstLineChars="200"/>
        <w:jc w:val="both"/>
        <w:textAlignment w:val="auto"/>
        <w:rPr>
          <w:rFonts w:hint="default"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b/>
          <w:bCs/>
          <w:kern w:val="0"/>
          <w:sz w:val="30"/>
          <w:szCs w:val="30"/>
          <w:highlight w:val="none"/>
          <w:lang w:val="en-US" w:eastAsia="zh-CN"/>
        </w:rPr>
        <w:t>（三）聚力能力提升，发展根基持续巩固。一是</w:t>
      </w:r>
      <w:r>
        <w:rPr>
          <w:rFonts w:hint="eastAsia" w:ascii="仿宋_GB2312" w:hAnsi="仿宋_GB2312" w:eastAsia="仿宋_GB2312" w:cs="仿宋_GB2312"/>
          <w:kern w:val="0"/>
          <w:sz w:val="30"/>
          <w:szCs w:val="30"/>
          <w:highlight w:val="none"/>
          <w:lang w:val="en-US" w:eastAsia="zh-CN"/>
        </w:rPr>
        <w:t>人才培引提标提质。牢固树立“人才是第一资源”的理念，做好内培外引，新考取特种设备检验师5人，新增中高级工程师6人，引进急需紧缺人才4人、高层次人才1人，通过校园招聘、公开招聘遴选等方式新进人员14人。积极推行“师带徒 传帮带”，手把手、面对面讲方法、教技术、传经验，</w:t>
      </w:r>
      <w:bookmarkStart w:id="0" w:name="OLE_LINK3"/>
      <w:r>
        <w:rPr>
          <w:rFonts w:hint="eastAsia" w:ascii="仿宋_GB2312" w:hAnsi="仿宋_GB2312" w:eastAsia="仿宋_GB2312" w:cs="仿宋_GB2312"/>
          <w:kern w:val="0"/>
          <w:sz w:val="30"/>
          <w:szCs w:val="30"/>
          <w:highlight w:val="none"/>
          <w:lang w:val="en-US" w:eastAsia="zh-CN"/>
        </w:rPr>
        <w:t>人才队伍</w:t>
      </w:r>
      <w:bookmarkEnd w:id="0"/>
      <w:r>
        <w:rPr>
          <w:rFonts w:hint="eastAsia" w:ascii="仿宋_GB2312" w:hAnsi="仿宋_GB2312" w:eastAsia="仿宋_GB2312" w:cs="仿宋_GB2312"/>
          <w:kern w:val="0"/>
          <w:sz w:val="30"/>
          <w:szCs w:val="30"/>
          <w:highlight w:val="none"/>
          <w:lang w:val="en-US" w:eastAsia="zh-CN"/>
        </w:rPr>
        <w:t>能力持续提升。</w:t>
      </w:r>
      <w:r>
        <w:rPr>
          <w:rFonts w:hint="eastAsia" w:ascii="仿宋_GB2312" w:hAnsi="仿宋_GB2312" w:eastAsia="仿宋_GB2312" w:cs="仿宋_GB2312"/>
          <w:b/>
          <w:bCs/>
          <w:kern w:val="0"/>
          <w:sz w:val="30"/>
          <w:szCs w:val="30"/>
          <w:highlight w:val="none"/>
          <w:lang w:val="en-US" w:eastAsia="zh-CN"/>
        </w:rPr>
        <w:t>二是</w:t>
      </w:r>
      <w:r>
        <w:rPr>
          <w:rFonts w:hint="eastAsia" w:ascii="仿宋_GB2312" w:hAnsi="仿宋_GB2312" w:eastAsia="仿宋_GB2312" w:cs="仿宋_GB2312"/>
          <w:kern w:val="0"/>
          <w:sz w:val="30"/>
          <w:szCs w:val="30"/>
          <w:highlight w:val="none"/>
          <w:lang w:val="en-US" w:eastAsia="zh-CN"/>
        </w:rPr>
        <w:t>资质能力拓面增效。加大检验检测项目覆盖领域，新增食品、环境、市政给排水工程、热力与燃气工程138个参数能力，新建物理化学领域社会公用计量标准5项，投入资金430万元升级仪器设备。</w:t>
      </w:r>
      <w:r>
        <w:rPr>
          <w:rFonts w:hint="eastAsia" w:ascii="仿宋_GB2312" w:hAnsi="仿宋_GB2312" w:eastAsia="仿宋_GB2312" w:cs="仿宋_GB2312"/>
          <w:b/>
          <w:bCs/>
          <w:kern w:val="0"/>
          <w:sz w:val="30"/>
          <w:szCs w:val="30"/>
          <w:highlight w:val="none"/>
          <w:lang w:val="en-US" w:eastAsia="zh-CN"/>
        </w:rPr>
        <w:t>三是</w:t>
      </w:r>
      <w:r>
        <w:rPr>
          <w:rFonts w:hint="eastAsia" w:ascii="仿宋_GB2312" w:hAnsi="仿宋_GB2312" w:eastAsia="仿宋_GB2312" w:cs="仿宋_GB2312"/>
          <w:kern w:val="0"/>
          <w:sz w:val="30"/>
          <w:szCs w:val="30"/>
          <w:highlight w:val="none"/>
          <w:lang w:val="en-US" w:eastAsia="zh-CN"/>
        </w:rPr>
        <w:t>科研创新有效突破。围绕服务产业发展，不断提高科研服务能力，新申报省市级科研项目4项，3项科研项目顺利结题通过验收。主持参与制修订团体标准5项，《地理标志产品质量要求 保山小粒咖啡》获国家标准委立批准项，国家市场监督管理总局咖啡品质与安全重点实验室正式获批筹建，云南省闫林专家工作站“小粒种咖啡生态种植示范基地”正式落户。</w:t>
      </w:r>
    </w:p>
    <w:p>
      <w:pPr>
        <w:keepNext w:val="0"/>
        <w:keepLines w:val="0"/>
        <w:pageBreakBefore w:val="0"/>
        <w:kinsoku/>
        <w:overflowPunct/>
        <w:topLinePunct w:val="0"/>
        <w:autoSpaceDE/>
        <w:autoSpaceDN/>
        <w:bidi w:val="0"/>
        <w:spacing w:line="560" w:lineRule="exact"/>
        <w:ind w:firstLine="602" w:firstLineChars="200"/>
        <w:jc w:val="both"/>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b/>
          <w:bCs/>
          <w:kern w:val="0"/>
          <w:sz w:val="30"/>
          <w:szCs w:val="30"/>
          <w:highlight w:val="none"/>
          <w:lang w:val="en-US" w:eastAsia="zh-CN"/>
        </w:rPr>
        <w:t>（四）聚力优化服务，作风效能持续提升。一是</w:t>
      </w:r>
      <w:r>
        <w:rPr>
          <w:rFonts w:hint="eastAsia" w:ascii="仿宋_GB2312" w:hAnsi="仿宋_GB2312" w:eastAsia="仿宋_GB2312" w:cs="仿宋_GB2312"/>
          <w:kern w:val="0"/>
          <w:sz w:val="30"/>
          <w:szCs w:val="30"/>
          <w:highlight w:val="none"/>
          <w:lang w:val="en-US" w:eastAsia="zh-CN"/>
        </w:rPr>
        <w:t>优化服务利企便民。实施“优服务、提效率”行动，业务窗口去行政化实行加时服务，工作日中午、双休日“不打烊”；聚力搭建“检测机构+重点企业”协同发展平台，零距开展特种设备现场制造、安装监督检验服务，入驻营养餐公司设立食品快速检测服务工作站，对大型医疗卫生机构“实行错时、错峰检定”计量检定创新服务，为企业提供政策宣讲、建立企标、工艺指导等技术帮扶上门服务。建立报告超时和绩效挂钩惩处机制，实施“加急检测”“轮班检测”压缩报告出具时限，对超时报告“一周一通报”，全力破解“报告慢”问题，群众满意度和认可度有效提升。</w:t>
      </w:r>
      <w:r>
        <w:rPr>
          <w:rFonts w:hint="eastAsia" w:ascii="仿宋_GB2312" w:hAnsi="仿宋_GB2312" w:eastAsia="仿宋_GB2312" w:cs="仿宋_GB2312"/>
          <w:b/>
          <w:bCs/>
          <w:kern w:val="0"/>
          <w:sz w:val="30"/>
          <w:szCs w:val="30"/>
          <w:highlight w:val="none"/>
          <w:lang w:val="en-US" w:eastAsia="zh-CN"/>
        </w:rPr>
        <w:t>二是</w:t>
      </w:r>
      <w:r>
        <w:rPr>
          <w:rFonts w:hint="eastAsia" w:ascii="仿宋_GB2312" w:hAnsi="仿宋_GB2312" w:eastAsia="仿宋_GB2312" w:cs="仿宋_GB2312"/>
          <w:kern w:val="0"/>
          <w:sz w:val="30"/>
          <w:szCs w:val="30"/>
          <w:highlight w:val="none"/>
          <w:lang w:val="en-US" w:eastAsia="zh-CN"/>
        </w:rPr>
        <w:t>用好用活政策助企纾困。联合科技局一对一到40余家企业宣讲创新劵政策，争取省级科技补助资金为企业优惠53.99万元；用足用好用活国家、省相关涉企收费政策，共减免行政事业性收费231.33万元、停征536.17万元，切实为企业减轻负担助力发展。</w:t>
      </w:r>
    </w:p>
    <w:p>
      <w:pPr>
        <w:keepNext w:val="0"/>
        <w:keepLines w:val="0"/>
        <w:pageBreakBefore w:val="0"/>
        <w:kinsoku/>
        <w:overflowPunct/>
        <w:topLinePunct w:val="0"/>
        <w:autoSpaceDE/>
        <w:autoSpaceDN/>
        <w:bidi w:val="0"/>
        <w:spacing w:line="560" w:lineRule="exact"/>
        <w:ind w:firstLine="602" w:firstLineChars="200"/>
        <w:jc w:val="both"/>
        <w:textAlignment w:val="auto"/>
        <w:rPr>
          <w:rFonts w:hint="default"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b/>
          <w:bCs/>
          <w:kern w:val="0"/>
          <w:sz w:val="30"/>
          <w:szCs w:val="30"/>
          <w:highlight w:val="none"/>
          <w:lang w:val="en-US" w:eastAsia="zh-CN"/>
        </w:rPr>
        <w:t>（五）聚力目标任务，市场份额稳步增长。一是</w:t>
      </w:r>
      <w:r>
        <w:rPr>
          <w:rFonts w:hint="eastAsia" w:ascii="仿宋_GB2312" w:hAnsi="仿宋_GB2312" w:eastAsia="仿宋_GB2312" w:cs="仿宋_GB2312"/>
          <w:kern w:val="0"/>
          <w:sz w:val="30"/>
          <w:szCs w:val="30"/>
          <w:highlight w:val="none"/>
          <w:lang w:val="en-US" w:eastAsia="zh-CN"/>
        </w:rPr>
        <w:t>抓调度。实行绩效工资与收入完成率100%全挂钩考核机制，深化“业绩至上”认识；实行“一月一调度”的通报机制，通过“一业一域一企”分析，全面摸清底数，找准业务能力差距，明确业务冲刺具体举措，形成人人抓业务、抓收入的氛围。</w:t>
      </w:r>
      <w:r>
        <w:rPr>
          <w:rFonts w:hint="eastAsia" w:ascii="仿宋_GB2312" w:hAnsi="仿宋_GB2312" w:eastAsia="仿宋_GB2312" w:cs="仿宋_GB2312"/>
          <w:b/>
          <w:bCs/>
          <w:kern w:val="0"/>
          <w:sz w:val="30"/>
          <w:szCs w:val="30"/>
          <w:highlight w:val="none"/>
          <w:lang w:val="en-US" w:eastAsia="zh-CN"/>
        </w:rPr>
        <w:t>二是</w:t>
      </w:r>
      <w:r>
        <w:rPr>
          <w:rFonts w:hint="eastAsia" w:ascii="仿宋_GB2312" w:hAnsi="仿宋_GB2312" w:eastAsia="仿宋_GB2312" w:cs="仿宋_GB2312"/>
          <w:kern w:val="0"/>
          <w:sz w:val="30"/>
          <w:szCs w:val="30"/>
          <w:highlight w:val="none"/>
          <w:lang w:val="en-US" w:eastAsia="zh-CN"/>
        </w:rPr>
        <w:t>拓市场。聚焦市场开拓，实行分工分领域拓市场、跑订单机制，班子成员做表率，与市场监管、农业农村、住建等行业主管部门开展业务工作交流座谈，与各县（市、区）政府、国有企事业单位沟通对接签订战略合作框架协议，着力拓宽业务增长渠道，业务量和业务收入取得新突破，完成业务收入2747.48万元（行政事业收入734.08万元，经营收入2013.4万元）。</w:t>
      </w:r>
    </w:p>
    <w:p>
      <w:pPr>
        <w:keepNext w:val="0"/>
        <w:keepLines w:val="0"/>
        <w:pageBreakBefore w:val="0"/>
        <w:kinsoku/>
        <w:overflowPunct/>
        <w:topLinePunct w:val="0"/>
        <w:autoSpaceDE/>
        <w:autoSpaceDN/>
        <w:bidi w:val="0"/>
        <w:spacing w:line="560" w:lineRule="exact"/>
        <w:ind w:firstLine="602" w:firstLineChars="200"/>
        <w:jc w:val="both"/>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b/>
          <w:bCs/>
          <w:kern w:val="0"/>
          <w:sz w:val="30"/>
          <w:szCs w:val="30"/>
          <w:highlight w:val="none"/>
          <w:lang w:val="en-US" w:eastAsia="zh-CN"/>
        </w:rPr>
        <w:t>（六）聚力守护安全，技术保障扎实有力。一是</w:t>
      </w:r>
      <w:r>
        <w:rPr>
          <w:rFonts w:hint="eastAsia" w:ascii="仿宋_GB2312" w:hAnsi="仿宋_GB2312" w:eastAsia="仿宋_GB2312" w:cs="仿宋_GB2312"/>
          <w:kern w:val="0"/>
          <w:sz w:val="30"/>
          <w:szCs w:val="30"/>
          <w:highlight w:val="none"/>
          <w:lang w:val="en-US" w:eastAsia="zh-CN"/>
        </w:rPr>
        <w:t>全力守护安全底线。围绕服务政府监管、服务产业发展和服务安全保障，高质量完成省检省抽、市检市抽等法定任务，守住食品、粮食、农畜水产品、特种设备、计量、工业产品等安全底线。截至目前，完成食品和食用农产品监督抽检任务5464批次，出具不合格报告142份；开展食品委托检验</w:t>
      </w:r>
      <w:bookmarkStart w:id="1" w:name="OLE_LINK15"/>
      <w:r>
        <w:rPr>
          <w:rFonts w:hint="eastAsia" w:ascii="仿宋_GB2312" w:hAnsi="仿宋_GB2312" w:eastAsia="仿宋_GB2312" w:cs="仿宋_GB2312"/>
          <w:kern w:val="0"/>
          <w:sz w:val="30"/>
          <w:szCs w:val="30"/>
          <w:highlight w:val="none"/>
          <w:lang w:val="en-US" w:eastAsia="zh-CN"/>
        </w:rPr>
        <w:t>、快检20279批次</w:t>
      </w:r>
      <w:bookmarkEnd w:id="1"/>
      <w:r>
        <w:rPr>
          <w:rFonts w:hint="eastAsia" w:ascii="仿宋_GB2312" w:hAnsi="仿宋_GB2312" w:eastAsia="仿宋_GB2312" w:cs="仿宋_GB2312"/>
          <w:kern w:val="0"/>
          <w:sz w:val="30"/>
          <w:szCs w:val="30"/>
          <w:highlight w:val="none"/>
          <w:lang w:val="en-US" w:eastAsia="zh-CN"/>
        </w:rPr>
        <w:t>；完成计量器具检定84258台（件），其中强制检定（免费）37604台件；完成工业产品检验2013批次；完成特种设备13938台(套)，下达《特种设备检验意见通知书》279份，发现排除各类安全隐患2842条，严守民生安全底线。</w:t>
      </w:r>
      <w:r>
        <w:rPr>
          <w:rFonts w:hint="eastAsia" w:ascii="仿宋_GB2312" w:hAnsi="仿宋_GB2312" w:eastAsia="仿宋_GB2312" w:cs="仿宋_GB2312"/>
          <w:b/>
          <w:bCs/>
          <w:kern w:val="0"/>
          <w:sz w:val="30"/>
          <w:szCs w:val="30"/>
          <w:highlight w:val="none"/>
          <w:lang w:val="en-US" w:eastAsia="zh-CN"/>
        </w:rPr>
        <w:t>二是</w:t>
      </w:r>
      <w:r>
        <w:rPr>
          <w:rFonts w:hint="eastAsia" w:ascii="仿宋_GB2312" w:hAnsi="仿宋_GB2312" w:eastAsia="仿宋_GB2312" w:cs="仿宋_GB2312"/>
          <w:kern w:val="0"/>
          <w:sz w:val="30"/>
          <w:szCs w:val="30"/>
          <w:highlight w:val="none"/>
          <w:lang w:val="en-US" w:eastAsia="zh-CN"/>
        </w:rPr>
        <w:t>全力服务产业发展。切实履行好应检尽检公益保障的主力军职责，全力为多晶硅产业提供检验检测技术服务，一期定期检验工作按计划扎实推进，二期压力管道监督检验工作进入收尾阶段，为企业顺利投产、高效投产提供了有力技术支撑。</w:t>
      </w:r>
      <w:r>
        <w:rPr>
          <w:rFonts w:hint="eastAsia" w:ascii="仿宋_GB2312" w:hAnsi="仿宋_GB2312" w:eastAsia="仿宋_GB2312" w:cs="仿宋_GB2312"/>
          <w:b/>
          <w:bCs/>
          <w:kern w:val="0"/>
          <w:sz w:val="30"/>
          <w:szCs w:val="30"/>
          <w:highlight w:val="none"/>
          <w:lang w:val="en-US" w:eastAsia="zh-CN"/>
        </w:rPr>
        <w:t>三是</w:t>
      </w:r>
      <w:r>
        <w:rPr>
          <w:rFonts w:hint="eastAsia" w:ascii="仿宋_GB2312" w:hAnsi="仿宋_GB2312" w:eastAsia="仿宋_GB2312" w:cs="仿宋_GB2312"/>
          <w:kern w:val="0"/>
          <w:sz w:val="30"/>
          <w:szCs w:val="30"/>
          <w:highlight w:val="none"/>
          <w:lang w:val="en-US" w:eastAsia="zh-CN"/>
        </w:rPr>
        <w:t>全力增进民生福祉。积极推进与行政部门“监检联动”，全力做好两会、两节等重要活动食品保障工作，做好“3·15”、食品安全“你点我检”等专项行动，配合开展大型集贸市场、加油机、油气回收检测等计量专项整治，开展电梯安全三年筑底风险隐患大排查行动、市场监管领域安全生产专项排查整治工作、医疗机构特种设备隐患专项排查等专项行动，为政府制定政策、化解质量风险提供有力技术支持。</w:t>
      </w:r>
    </w:p>
    <w:p>
      <w:pPr>
        <w:keepNext w:val="0"/>
        <w:keepLines w:val="0"/>
        <w:pageBreakBefore w:val="0"/>
        <w:kinsoku/>
        <w:overflowPunct/>
        <w:topLinePunct w:val="0"/>
        <w:autoSpaceDE/>
        <w:autoSpaceDN/>
        <w:bidi w:val="0"/>
        <w:spacing w:line="560" w:lineRule="exact"/>
        <w:ind w:firstLine="602" w:firstLineChars="200"/>
        <w:jc w:val="both"/>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b/>
          <w:bCs/>
          <w:kern w:val="0"/>
          <w:sz w:val="30"/>
          <w:szCs w:val="30"/>
          <w:highlight w:val="none"/>
          <w:lang w:val="en-US" w:eastAsia="zh-CN"/>
        </w:rPr>
        <w:t>（七）聚力融合发展，资源优势有效发挥。</w:t>
      </w:r>
      <w:r>
        <w:rPr>
          <w:rFonts w:hint="eastAsia" w:ascii="仿宋_GB2312" w:hAnsi="仿宋_GB2312" w:eastAsia="仿宋_GB2312" w:cs="仿宋_GB2312"/>
          <w:kern w:val="0"/>
          <w:sz w:val="30"/>
          <w:szCs w:val="30"/>
          <w:highlight w:val="none"/>
          <w:lang w:val="en-US" w:eastAsia="zh-CN"/>
        </w:rPr>
        <w:t>发挥咖啡专业技术优势，组织松山高海拔咖啡冲煮赛、烘焙精英赛，隆阳区西邑乡第五届桑葚旅游文化节咖啡冲煮大赛3场次，积极参与保山市第二届“保山小粒咖啡”文化周活动，组织开展“爱咖啡、识咖啡、做咖人”咖啡技能展示及体验活动，开展咖啡知识、咖啡文化进机关培训7期375人次。依托（SCA）认证感官教室办学优势，联合保山职业学院开展了首期国际精品咖啡SCA感官初中级培训，助力保山小粒咖啡发展。发挥省级科普教育基地作用，围绕食品、特种设备、计量器具安全，通过进社区、进学校、进市场，依托5•20计量日、科普活动周等活动开展形式多样的宣传，惠及1200余人次。发挥金质培训学校职能优势，开展食品化验员、特种设备作业人员培训550人次，联合相关部门举办安全管理人员、质量技术管理专题培训600余人次，有效提升企业质量管理水平。</w:t>
      </w:r>
    </w:p>
    <w:p>
      <w:pPr>
        <w:keepNext w:val="0"/>
        <w:keepLines w:val="0"/>
        <w:pageBreakBefore w:val="0"/>
        <w:kinsoku/>
        <w:overflowPunct/>
        <w:topLinePunct w:val="0"/>
        <w:autoSpaceDE/>
        <w:autoSpaceDN/>
        <w:bidi w:val="0"/>
        <w:spacing w:line="560" w:lineRule="exact"/>
        <w:ind w:firstLine="602" w:firstLineChars="200"/>
        <w:jc w:val="both"/>
        <w:textAlignment w:val="auto"/>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b/>
          <w:bCs/>
          <w:kern w:val="0"/>
          <w:sz w:val="30"/>
          <w:szCs w:val="30"/>
          <w:highlight w:val="none"/>
          <w:lang w:val="en-US" w:eastAsia="zh-CN"/>
        </w:rPr>
        <w:t>（八）聚力强根铸魂，党建引领更加有力。一是</w:t>
      </w:r>
      <w:r>
        <w:rPr>
          <w:rFonts w:hint="eastAsia" w:ascii="仿宋_GB2312" w:hAnsi="仿宋_GB2312" w:eastAsia="仿宋_GB2312" w:cs="仿宋_GB2312"/>
          <w:kern w:val="0"/>
          <w:sz w:val="30"/>
          <w:szCs w:val="30"/>
          <w:highlight w:val="none"/>
          <w:lang w:val="en-US" w:eastAsia="zh-CN"/>
        </w:rPr>
        <w:t>抓实党纪学习教育。举办为期2天的党纪学习教育读书班，讲党纪学习教育党课1次，研讨交流8次，推动《中国共产党纪律处分条例》入脑入心。坚持融入日常抓在经常，增强干部职工政治定力、纪律定力、道德定力、抵腐定力，为检验检测事业高质量发展提供坚强纪律保障。</w:t>
      </w:r>
      <w:r>
        <w:rPr>
          <w:rFonts w:hint="eastAsia" w:ascii="仿宋_GB2312" w:hAnsi="仿宋_GB2312" w:eastAsia="仿宋_GB2312" w:cs="仿宋_GB2312"/>
          <w:b/>
          <w:bCs/>
          <w:kern w:val="0"/>
          <w:sz w:val="30"/>
          <w:szCs w:val="30"/>
          <w:highlight w:val="none"/>
          <w:lang w:val="en-US" w:eastAsia="zh-CN"/>
        </w:rPr>
        <w:t>二是</w:t>
      </w:r>
      <w:r>
        <w:rPr>
          <w:rFonts w:hint="eastAsia" w:ascii="仿宋_GB2312" w:hAnsi="仿宋_GB2312" w:eastAsia="仿宋_GB2312" w:cs="仿宋_GB2312"/>
          <w:kern w:val="0"/>
          <w:sz w:val="30"/>
          <w:szCs w:val="30"/>
          <w:highlight w:val="none"/>
          <w:lang w:val="en-US" w:eastAsia="zh-CN"/>
        </w:rPr>
        <w:t>抓牢政治建设。坚持用党的创新理论凝心铸魂，充分利用领导班子“第一议题”、每月1次“理论+业务”学习、主题党日活动等，多层次组织政治理论学习72场次，为检验检测事业发展提供强有力的思想政治保障。</w:t>
      </w:r>
      <w:r>
        <w:rPr>
          <w:rFonts w:hint="eastAsia" w:ascii="仿宋_GB2312" w:hAnsi="仿宋_GB2312" w:eastAsia="仿宋_GB2312" w:cs="仿宋_GB2312"/>
          <w:b/>
          <w:bCs/>
          <w:kern w:val="0"/>
          <w:sz w:val="30"/>
          <w:szCs w:val="30"/>
          <w:highlight w:val="none"/>
          <w:lang w:val="en-US" w:eastAsia="zh-CN"/>
        </w:rPr>
        <w:t>三是</w:t>
      </w:r>
      <w:r>
        <w:rPr>
          <w:rFonts w:hint="eastAsia" w:ascii="仿宋_GB2312" w:hAnsi="仿宋_GB2312" w:eastAsia="仿宋_GB2312" w:cs="仿宋_GB2312"/>
          <w:kern w:val="0"/>
          <w:sz w:val="30"/>
          <w:szCs w:val="30"/>
          <w:highlight w:val="none"/>
          <w:lang w:val="en-US" w:eastAsia="zh-CN"/>
        </w:rPr>
        <w:t>抓好支部建设。持续深化支部特色党建品牌培育工作，找准“党建+”突破点和创新点，做实党建和业务融合发展，支部战斗堡垒全面发挥，党组织凝聚力显著提升。</w:t>
      </w:r>
      <w:r>
        <w:rPr>
          <w:rFonts w:hint="eastAsia" w:ascii="仿宋_GB2312" w:hAnsi="仿宋_GB2312" w:eastAsia="仿宋_GB2312" w:cs="仿宋_GB2312"/>
          <w:b/>
          <w:bCs/>
          <w:kern w:val="0"/>
          <w:sz w:val="30"/>
          <w:szCs w:val="30"/>
          <w:highlight w:val="none"/>
          <w:lang w:val="en-US" w:eastAsia="zh-CN"/>
        </w:rPr>
        <w:t>四是</w:t>
      </w:r>
      <w:r>
        <w:rPr>
          <w:rFonts w:hint="eastAsia" w:ascii="仿宋_GB2312" w:hAnsi="仿宋_GB2312" w:eastAsia="仿宋_GB2312" w:cs="仿宋_GB2312"/>
          <w:kern w:val="0"/>
          <w:sz w:val="30"/>
          <w:szCs w:val="30"/>
          <w:highlight w:val="none"/>
          <w:lang w:val="en-US" w:eastAsia="zh-CN"/>
        </w:rPr>
        <w:t>抓紧清廉建设。持续推进清廉机关建设，开展警示教育4次，组织集体廉政谈话、任职谈话3次、沉浸式教育1次，上专题廉政党课2次，不断完善廉政风险防控机制，开展内部小巡察、违规饮酒、集中纠治群众身边不正之风和腐败问题专项整治等，风清气正的政治生态持续向好。</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仿宋_GB2312" w:eastAsia="仿宋_GB2312" w:cs="仿宋_GB2312"/>
          <w:kern w:val="0"/>
          <w:sz w:val="30"/>
          <w:szCs w:val="30"/>
          <w:highlight w:val="none"/>
          <w:lang w:val="en-US" w:eastAsia="zh-CN"/>
        </w:rPr>
      </w:pPr>
    </w:p>
    <w:p>
      <w:pPr>
        <w:keepNext w:val="0"/>
        <w:keepLines w:val="0"/>
        <w:pageBreakBefore w:val="0"/>
        <w:kinsoku/>
        <w:overflowPunct/>
        <w:topLinePunct w:val="0"/>
        <w:autoSpaceDE/>
        <w:autoSpaceDN/>
        <w:bidi w:val="0"/>
        <w:spacing w:line="560" w:lineRule="exact"/>
        <w:jc w:val="center"/>
        <w:textAlignment w:val="auto"/>
        <w:outlineLvl w:val="0"/>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eastAsia="zh-CN"/>
        </w:rPr>
        <w:t xml:space="preserve">第二部分  </w:t>
      </w:r>
      <w:r>
        <w:rPr>
          <w:rFonts w:hint="eastAsia" w:ascii="黑体" w:hAnsi="黑体" w:eastAsia="黑体" w:cs="Times New Roman"/>
          <w:sz w:val="32"/>
          <w:szCs w:val="32"/>
          <w:highlight w:val="none"/>
          <w:lang w:val="en-US" w:eastAsia="zh-CN"/>
        </w:rPr>
        <w:t>2024</w:t>
      </w:r>
      <w:r>
        <w:rPr>
          <w:rFonts w:hint="eastAsia" w:ascii="黑体" w:hAnsi="黑体" w:eastAsia="黑体" w:cs="Times New Roman"/>
          <w:sz w:val="32"/>
          <w:szCs w:val="32"/>
          <w:highlight w:val="none"/>
          <w:lang w:eastAsia="zh-CN"/>
        </w:rPr>
        <w:t>年度部门决算表</w:t>
      </w:r>
    </w:p>
    <w:p>
      <w:pPr>
        <w:keepNext w:val="0"/>
        <w:keepLines w:val="0"/>
        <w:pageBreakBefore w:val="0"/>
        <w:kinsoku/>
        <w:overflowPunct/>
        <w:topLinePunct w:val="0"/>
        <w:autoSpaceDE/>
        <w:autoSpaceDN/>
        <w:bidi w:val="0"/>
        <w:spacing w:line="560" w:lineRule="exact"/>
        <w:ind w:firstLine="600" w:firstLineChars="200"/>
        <w:jc w:val="center"/>
        <w:textAlignment w:val="auto"/>
        <w:outlineLvl w:val="1"/>
        <w:rPr>
          <w:rFonts w:hint="eastAsia" w:ascii="仿宋_GB2312" w:hAnsi="Times New Roman" w:eastAsia="仿宋_GB2312" w:cs="Times New Roman"/>
          <w:sz w:val="30"/>
          <w:szCs w:val="30"/>
          <w:highlight w:val="none"/>
        </w:rPr>
      </w:pPr>
      <w:r>
        <w:rPr>
          <w:rFonts w:hint="eastAsia" w:ascii="仿宋_GB2312" w:hAnsi="Times New Roman" w:eastAsia="仿宋_GB2312" w:cs="Times New Roman"/>
          <w:sz w:val="30"/>
          <w:szCs w:val="30"/>
          <w:highlight w:val="none"/>
        </w:rPr>
        <w:t>（详见附件）</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本部门</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lang w:eastAsia="zh-CN"/>
        </w:rPr>
        <w:t>年度无国有资本经营预算财政拨款收入，《国有资本经营预算财政拨款收入支出决算表》为空表。本部门</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lang w:eastAsia="zh-CN"/>
        </w:rPr>
        <w:t>年度无政府性基金预算财政拨款收入，《政府性基金预算财政拨款收入支出决算表》为空表。</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eastAsia="仿宋_GB2312"/>
          <w:sz w:val="30"/>
          <w:szCs w:val="30"/>
          <w:highlight w:val="none"/>
          <w:lang w:eastAsia="zh-CN"/>
        </w:rPr>
      </w:pPr>
    </w:p>
    <w:p>
      <w:pPr>
        <w:keepNext w:val="0"/>
        <w:keepLines w:val="0"/>
        <w:pageBreakBefore w:val="0"/>
        <w:kinsoku/>
        <w:overflowPunct/>
        <w:topLinePunct w:val="0"/>
        <w:autoSpaceDE/>
        <w:autoSpaceDN/>
        <w:bidi w:val="0"/>
        <w:spacing w:line="560" w:lineRule="exact"/>
        <w:jc w:val="center"/>
        <w:textAlignment w:val="auto"/>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第三部</w:t>
      </w:r>
      <w:r>
        <w:rPr>
          <w:rFonts w:hint="eastAsia" w:ascii="黑体" w:hAnsi="黑体" w:eastAsia="黑体" w:cs="Times New Roman"/>
          <w:sz w:val="32"/>
          <w:szCs w:val="32"/>
          <w:highlight w:val="none"/>
          <w:lang w:eastAsia="zh-CN"/>
        </w:rPr>
        <w:t>分</w:t>
      </w:r>
      <w:r>
        <w:rPr>
          <w:rFonts w:hint="eastAsia" w:ascii="黑体" w:hAnsi="黑体" w:eastAsia="黑体" w:cs="Times New Roman"/>
          <w:sz w:val="32"/>
          <w:szCs w:val="32"/>
          <w:highlight w:val="none"/>
        </w:rPr>
        <w:t xml:space="preserve">  </w:t>
      </w:r>
      <w:r>
        <w:rPr>
          <w:rFonts w:hint="eastAsia" w:ascii="黑体" w:hAnsi="黑体" w:eastAsia="黑体" w:cs="Times New Roman"/>
          <w:sz w:val="32"/>
          <w:szCs w:val="32"/>
          <w:highlight w:val="none"/>
          <w:lang w:val="en-US" w:eastAsia="zh-CN"/>
        </w:rPr>
        <w:t>2024</w:t>
      </w:r>
      <w:r>
        <w:rPr>
          <w:rFonts w:hint="eastAsia" w:ascii="黑体" w:hAnsi="黑体" w:eastAsia="黑体" w:cs="Times New Roman"/>
          <w:sz w:val="32"/>
          <w:szCs w:val="32"/>
          <w:highlight w:val="none"/>
        </w:rPr>
        <w:t>年度部门决算情况说明</w:t>
      </w:r>
    </w:p>
    <w:p>
      <w:pPr>
        <w:keepNext w:val="0"/>
        <w:keepLines w:val="0"/>
        <w:pageBreakBefore w:val="0"/>
        <w:kinsoku/>
        <w:overflowPunct/>
        <w:topLinePunct w:val="0"/>
        <w:autoSpaceDE/>
        <w:autoSpaceDN/>
        <w:bidi w:val="0"/>
        <w:spacing w:line="560" w:lineRule="exact"/>
        <w:ind w:firstLine="600" w:firstLineChars="200"/>
        <w:textAlignment w:val="auto"/>
        <w:outlineLvl w:val="1"/>
        <w:rPr>
          <w:rFonts w:hint="eastAsia" w:ascii="黑体" w:hAnsi="黑体" w:eastAsia="黑体" w:cs="Times New Roman"/>
          <w:sz w:val="30"/>
          <w:szCs w:val="30"/>
          <w:highlight w:val="none"/>
          <w:lang w:val="zh-CN"/>
        </w:rPr>
      </w:pPr>
      <w:r>
        <w:rPr>
          <w:rFonts w:hint="eastAsia" w:ascii="黑体" w:hAnsi="黑体" w:eastAsia="黑体" w:cs="Times New Roman"/>
          <w:sz w:val="30"/>
          <w:szCs w:val="30"/>
          <w:highlight w:val="none"/>
          <w:lang w:val="zh-CN"/>
        </w:rPr>
        <w:t>一、收入决算情况说明</w:t>
      </w:r>
    </w:p>
    <w:p>
      <w:pPr>
        <w:keepNext w:val="0"/>
        <w:keepLines w:val="0"/>
        <w:pageBreakBefore w:val="0"/>
        <w:widowControl/>
        <w:kinsoku/>
        <w:overflowPunct/>
        <w:topLinePunct w:val="0"/>
        <w:autoSpaceDE/>
        <w:autoSpaceDN/>
        <w:bidi w:val="0"/>
        <w:snapToGrid w:val="0"/>
        <w:spacing w:before="100" w:after="100" w:line="560" w:lineRule="exact"/>
        <w:ind w:firstLine="538"/>
        <w:jc w:val="both"/>
        <w:textAlignment w:val="auto"/>
        <w:rPr>
          <w:rFonts w:hint="eastAsia" w:ascii="仿宋_GB2312" w:eastAsia="仿宋_GB2312"/>
          <w:sz w:val="30"/>
          <w:szCs w:val="30"/>
          <w:highlight w:val="none"/>
        </w:rPr>
      </w:pPr>
      <w:r>
        <w:rPr>
          <w:rFonts w:hint="eastAsia" w:ascii="仿宋_GB2312" w:hAnsi="仿宋_GB2312" w:eastAsia="仿宋_GB2312" w:cs="仿宋_GB2312"/>
          <w:color w:val="auto"/>
          <w:sz w:val="30"/>
          <w:lang w:val="zh-CN"/>
        </w:rPr>
        <w:t>保山市检验检测院</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年度收入合计</w:t>
      </w:r>
      <w:r>
        <w:rPr>
          <w:rFonts w:hint="eastAsia" w:ascii="仿宋_GB2312" w:hAnsi="仿宋_GB2312" w:eastAsia="仿宋_GB2312" w:cs="仿宋_GB2312"/>
          <w:color w:val="auto"/>
          <w:sz w:val="30"/>
          <w:lang w:val="zh-CN"/>
        </w:rPr>
        <w:t>32212298.68</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。其中：财政拨款收入</w:t>
      </w:r>
      <w:r>
        <w:rPr>
          <w:rFonts w:hint="eastAsia" w:ascii="仿宋_GB2312" w:hAnsi="仿宋_GB2312" w:eastAsia="仿宋_GB2312" w:cs="仿宋_GB2312"/>
          <w:color w:val="auto"/>
          <w:sz w:val="30"/>
          <w:lang w:val="zh-CN"/>
        </w:rPr>
        <w:t>11259766.49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34.95</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上级补助收入；</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事业收入；经营收入</w:t>
      </w:r>
      <w:r>
        <w:rPr>
          <w:rFonts w:hint="eastAsia" w:ascii="仿宋_GB2312" w:hAnsi="仿宋_GB2312" w:eastAsia="仿宋_GB2312" w:cs="仿宋_GB2312"/>
          <w:color w:val="auto"/>
          <w:sz w:val="30"/>
          <w:lang w:val="zh-CN"/>
        </w:rPr>
        <w:t>20809325.19</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64.60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无</w:t>
      </w:r>
      <w:r>
        <w:rPr>
          <w:rFonts w:hint="eastAsia" w:ascii="仿宋_GB2312" w:eastAsia="仿宋_GB2312"/>
          <w:sz w:val="30"/>
          <w:szCs w:val="30"/>
          <w:highlight w:val="none"/>
        </w:rPr>
        <w:t>附属单位</w:t>
      </w:r>
      <w:r>
        <w:rPr>
          <w:rFonts w:hint="eastAsia" w:ascii="仿宋_GB2312" w:eastAsia="仿宋_GB2312"/>
          <w:sz w:val="30"/>
          <w:szCs w:val="30"/>
          <w:highlight w:val="none"/>
          <w:lang w:eastAsia="zh-CN"/>
        </w:rPr>
        <w:t>上缴</w:t>
      </w:r>
      <w:r>
        <w:rPr>
          <w:rFonts w:hint="eastAsia" w:ascii="仿宋_GB2312" w:eastAsia="仿宋_GB2312"/>
          <w:sz w:val="30"/>
          <w:szCs w:val="30"/>
          <w:highlight w:val="none"/>
        </w:rPr>
        <w:t>收入；其他收入</w:t>
      </w:r>
      <w:r>
        <w:rPr>
          <w:rFonts w:hint="eastAsia" w:ascii="仿宋_GB2312" w:hAnsi="仿宋_GB2312" w:eastAsia="仿宋_GB2312" w:cs="仿宋_GB2312"/>
          <w:color w:val="auto"/>
          <w:sz w:val="30"/>
          <w:lang w:val="zh-CN"/>
        </w:rPr>
        <w:t>143207.00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，占总收入的</w:t>
      </w:r>
      <w:r>
        <w:rPr>
          <w:rFonts w:hint="eastAsia" w:ascii="仿宋_GB2312" w:hAnsi="仿宋_GB2312" w:eastAsia="仿宋_GB2312" w:cs="仿宋_GB2312"/>
          <w:color w:val="auto"/>
          <w:sz w:val="30"/>
          <w:lang w:val="zh-CN"/>
        </w:rPr>
        <w:t>0.44</w:t>
      </w:r>
      <w:r>
        <w:rPr>
          <w:rFonts w:hint="eastAsia" w:ascii="仿宋_GB2312" w:eastAsia="仿宋_GB2312"/>
          <w:sz w:val="30"/>
          <w:szCs w:val="30"/>
          <w:highlight w:val="none"/>
        </w:rPr>
        <w:t>%。</w:t>
      </w:r>
    </w:p>
    <w:p>
      <w:pPr>
        <w:pStyle w:val="2"/>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eastAsia="仿宋_GB2312"/>
          <w:color w:val="auto"/>
          <w:sz w:val="30"/>
          <w:szCs w:val="30"/>
          <w:highlight w:val="none"/>
          <w:lang w:eastAsia="zh-CN"/>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w:t>
      </w:r>
      <w:r>
        <w:rPr>
          <w:rFonts w:hint="eastAsia" w:ascii="仿宋_GB2312" w:eastAsia="仿宋_GB2312"/>
          <w:sz w:val="30"/>
          <w:szCs w:val="30"/>
          <w:highlight w:val="none"/>
        </w:rPr>
        <w:t>收入合计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1171641.22</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3.77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eastAsia="仿宋_GB2312"/>
          <w:sz w:val="30"/>
          <w:szCs w:val="30"/>
          <w:highlight w:val="none"/>
        </w:rPr>
        <w:t>财政拨款收入</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lang w:val="zh-CN"/>
        </w:rPr>
        <w:t>3080131.42</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lang w:val="zh-CN"/>
        </w:rPr>
        <w:t>21.48</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；经营收入增加</w:t>
      </w:r>
      <w:r>
        <w:rPr>
          <w:rFonts w:hint="eastAsia" w:ascii="仿宋_GB2312" w:hAnsi="仿宋_GB2312" w:eastAsia="仿宋_GB2312" w:cs="仿宋_GB2312"/>
          <w:color w:val="auto"/>
          <w:sz w:val="30"/>
          <w:lang w:val="zh-CN"/>
        </w:rPr>
        <w:t>4785736.43</w:t>
      </w:r>
      <w:r>
        <w:rPr>
          <w:rFonts w:hint="eastAsia" w:ascii="仿宋_GB2312" w:hAnsi="Times New Roman" w:eastAsia="仿宋_GB2312" w:cs="Times New Roman"/>
          <w:sz w:val="30"/>
          <w:szCs w:val="30"/>
          <w:highlight w:val="none"/>
          <w:lang w:eastAsia="zh-CN"/>
        </w:rPr>
        <w:t>元，增长</w:t>
      </w:r>
      <w:r>
        <w:rPr>
          <w:rFonts w:hint="eastAsia" w:ascii="仿宋_GB2312" w:hAnsi="Times New Roman" w:eastAsia="仿宋_GB2312" w:cs="Times New Roman"/>
          <w:sz w:val="30"/>
          <w:szCs w:val="30"/>
          <w:highlight w:val="none"/>
          <w:lang w:val="zh-CN"/>
        </w:rPr>
        <w:t>29.87</w:t>
      </w:r>
      <w:r>
        <w:rPr>
          <w:rFonts w:hint="eastAsia" w:ascii="仿宋_GB2312" w:hAnsi="Times New Roman" w:eastAsia="仿宋_GB2312" w:cs="Times New Roman"/>
          <w:sz w:val="30"/>
          <w:szCs w:val="30"/>
          <w:highlight w:val="none"/>
        </w:rPr>
        <w:t>%</w:t>
      </w:r>
      <w:r>
        <w:rPr>
          <w:rFonts w:hint="eastAsia" w:ascii="仿宋_GB2312" w:hAnsi="Times New Roman" w:eastAsia="仿宋_GB2312" w:cs="Times New Roman"/>
          <w:sz w:val="30"/>
          <w:szCs w:val="30"/>
          <w:highlight w:val="none"/>
          <w:lang w:eastAsia="zh-CN"/>
        </w:rPr>
        <w:t>；</w:t>
      </w:r>
      <w:r>
        <w:rPr>
          <w:rFonts w:hint="eastAsia" w:ascii="仿宋_GB2312" w:hAnsi="Times New Roman" w:eastAsia="仿宋_GB2312" w:cs="Times New Roman"/>
          <w:sz w:val="30"/>
          <w:szCs w:val="30"/>
          <w:highlight w:val="none"/>
        </w:rPr>
        <w:t>上级补助收入</w:t>
      </w:r>
      <w:r>
        <w:rPr>
          <w:rFonts w:hint="eastAsia" w:ascii="仿宋_GB2312" w:hAnsi="Times New Roman" w:eastAsia="仿宋_GB2312" w:cs="Times New Roman"/>
          <w:sz w:val="30"/>
          <w:szCs w:val="30"/>
          <w:highlight w:val="none"/>
          <w:lang w:eastAsia="zh-CN"/>
        </w:rPr>
        <w:t>较上年无</w:t>
      </w:r>
      <w:r>
        <w:rPr>
          <w:rFonts w:hint="eastAsia" w:ascii="仿宋_GB2312" w:hAnsi="Times New Roman" w:eastAsia="仿宋_GB2312" w:cs="Times New Roman"/>
          <w:sz w:val="30"/>
          <w:szCs w:val="30"/>
          <w:highlight w:val="none"/>
          <w:lang w:val="en-US" w:eastAsia="zh-CN"/>
        </w:rPr>
        <w:t>增减</w:t>
      </w:r>
      <w:r>
        <w:rPr>
          <w:rFonts w:hint="eastAsia" w:ascii="仿宋_GB2312" w:hAnsi="Times New Roman" w:eastAsia="仿宋_GB2312" w:cs="Times New Roman"/>
          <w:sz w:val="30"/>
          <w:szCs w:val="30"/>
          <w:highlight w:val="none"/>
          <w:lang w:eastAsia="zh-CN"/>
        </w:rPr>
        <w:t>变动；事业收入较上年无</w:t>
      </w:r>
      <w:r>
        <w:rPr>
          <w:rFonts w:hint="eastAsia" w:ascii="仿宋_GB2312" w:hAnsi="Times New Roman" w:eastAsia="仿宋_GB2312" w:cs="Times New Roman"/>
          <w:sz w:val="30"/>
          <w:szCs w:val="30"/>
          <w:highlight w:val="none"/>
          <w:lang w:val="en-US" w:eastAsia="zh-CN"/>
        </w:rPr>
        <w:t>增减</w:t>
      </w:r>
      <w:r>
        <w:rPr>
          <w:rFonts w:hint="eastAsia" w:ascii="仿宋_GB2312" w:hAnsi="Times New Roman" w:eastAsia="仿宋_GB2312" w:cs="Times New Roman"/>
          <w:sz w:val="30"/>
          <w:szCs w:val="30"/>
          <w:highlight w:val="none"/>
          <w:lang w:eastAsia="zh-CN"/>
        </w:rPr>
        <w:t>变动；附属单位上缴收入较上年无</w:t>
      </w:r>
      <w:r>
        <w:rPr>
          <w:rFonts w:hint="eastAsia" w:ascii="仿宋_GB2312" w:hAnsi="Times New Roman" w:eastAsia="仿宋_GB2312" w:cs="Times New Roman"/>
          <w:sz w:val="30"/>
          <w:szCs w:val="30"/>
          <w:highlight w:val="none"/>
          <w:lang w:val="en-US" w:eastAsia="zh-CN"/>
        </w:rPr>
        <w:t>增减</w:t>
      </w:r>
      <w:r>
        <w:rPr>
          <w:rFonts w:hint="eastAsia" w:ascii="仿宋_GB2312" w:hAnsi="Times New Roman" w:eastAsia="仿宋_GB2312" w:cs="Times New Roman"/>
          <w:sz w:val="30"/>
          <w:szCs w:val="30"/>
          <w:highlight w:val="none"/>
          <w:lang w:eastAsia="zh-CN"/>
        </w:rPr>
        <w:t>变动</w:t>
      </w:r>
      <w:r>
        <w:rPr>
          <w:rFonts w:hint="eastAsia" w:ascii="仿宋_GB2312" w:eastAsia="仿宋_GB2312" w:cs="Times New Roman"/>
          <w:sz w:val="30"/>
          <w:szCs w:val="30"/>
          <w:highlight w:val="none"/>
          <w:lang w:eastAsia="zh-CN"/>
        </w:rPr>
        <w:t>；</w:t>
      </w:r>
      <w:r>
        <w:rPr>
          <w:rFonts w:hint="eastAsia" w:ascii="仿宋_GB2312" w:hAnsi="Times New Roman" w:eastAsia="仿宋_GB2312" w:cs="Times New Roman"/>
          <w:sz w:val="30"/>
          <w:szCs w:val="30"/>
          <w:highlight w:val="none"/>
          <w:lang w:eastAsia="zh-CN"/>
        </w:rPr>
        <w:t>其他收入</w:t>
      </w:r>
      <w:r>
        <w:rPr>
          <w:rFonts w:hint="eastAsia" w:ascii="仿宋_GB2312" w:hAnsi="Times New Roman" w:eastAsia="仿宋_GB2312" w:cs="Times New Roman"/>
          <w:sz w:val="30"/>
          <w:szCs w:val="30"/>
          <w:highlight w:val="none"/>
          <w:lang w:val="en-US" w:eastAsia="zh-CN"/>
        </w:rPr>
        <w:t>减少</w:t>
      </w:r>
      <w:r>
        <w:rPr>
          <w:rFonts w:hint="eastAsia" w:ascii="仿宋_GB2312" w:hAnsi="Times New Roman" w:eastAsia="仿宋_GB2312" w:cs="Times New Roman"/>
          <w:sz w:val="30"/>
          <w:szCs w:val="30"/>
          <w:highlight w:val="none"/>
          <w:lang w:val="zh-CN"/>
        </w:rPr>
        <w:t>533963.79</w:t>
      </w:r>
      <w:r>
        <w:rPr>
          <w:rFonts w:hint="eastAsia" w:ascii="仿宋_GB2312" w:hAnsi="Times New Roman" w:eastAsia="仿宋_GB2312" w:cs="Times New Roman"/>
          <w:sz w:val="30"/>
          <w:szCs w:val="30"/>
          <w:highlight w:val="none"/>
          <w:lang w:eastAsia="zh-CN"/>
        </w:rPr>
        <w:t>元，</w:t>
      </w:r>
      <w:r>
        <w:rPr>
          <w:rFonts w:hint="eastAsia" w:ascii="仿宋_GB2312" w:hAnsi="Times New Roman" w:eastAsia="仿宋_GB2312" w:cs="Times New Roman"/>
          <w:sz w:val="30"/>
          <w:szCs w:val="30"/>
          <w:highlight w:val="none"/>
          <w:lang w:val="en-US" w:eastAsia="zh-CN"/>
        </w:rPr>
        <w:t>下降</w:t>
      </w:r>
      <w:r>
        <w:rPr>
          <w:rFonts w:hint="eastAsia" w:ascii="仿宋_GB2312" w:hAnsi="Times New Roman" w:eastAsia="仿宋_GB2312" w:cs="Times New Roman"/>
          <w:sz w:val="30"/>
          <w:szCs w:val="30"/>
          <w:highlight w:val="none"/>
          <w:lang w:val="zh-CN"/>
        </w:rPr>
        <w:t>78.85</w:t>
      </w:r>
      <w:r>
        <w:rPr>
          <w:rFonts w:hint="eastAsia" w:ascii="仿宋_GB2312" w:hAnsi="Times New Roman" w:eastAsia="仿宋_GB2312" w:cs="Times New Roman"/>
          <w:sz w:val="30"/>
          <w:szCs w:val="30"/>
          <w:highlight w:val="none"/>
        </w:rPr>
        <w:t>%</w:t>
      </w:r>
      <w:r>
        <w:rPr>
          <w:rFonts w:hint="eastAsia" w:ascii="仿宋_GB2312" w:hAnsi="Times New Roman" w:eastAsia="仿宋_GB2312" w:cs="Times New Roman"/>
          <w:sz w:val="30"/>
          <w:szCs w:val="30"/>
          <w:highlight w:val="none"/>
          <w:lang w:eastAsia="zh-CN"/>
        </w:rPr>
        <w:t>。</w:t>
      </w:r>
      <w:r>
        <w:rPr>
          <w:rFonts w:hint="eastAsia" w:ascii="仿宋_GB2312" w:eastAsia="仿宋_GB2312"/>
          <w:color w:val="auto"/>
          <w:sz w:val="30"/>
          <w:szCs w:val="30"/>
          <w:highlight w:val="none"/>
          <w:lang w:eastAsia="zh-CN"/>
        </w:rPr>
        <w:t>主要原因一是财政拨款人员经费减少</w:t>
      </w:r>
      <w:r>
        <w:rPr>
          <w:rFonts w:hint="eastAsia" w:ascii="仿宋_GB2312" w:eastAsia="仿宋_GB2312"/>
          <w:color w:val="auto"/>
          <w:sz w:val="30"/>
          <w:szCs w:val="30"/>
          <w:highlight w:val="none"/>
          <w:lang w:val="en-US" w:eastAsia="zh-CN"/>
        </w:rPr>
        <w:t>716543.50</w:t>
      </w:r>
      <w:r>
        <w:rPr>
          <w:rFonts w:hint="eastAsia" w:ascii="仿宋_GB2312" w:eastAsia="仿宋_GB2312"/>
          <w:color w:val="auto"/>
          <w:sz w:val="30"/>
          <w:szCs w:val="30"/>
          <w:highlight w:val="none"/>
          <w:lang w:eastAsia="zh-CN"/>
        </w:rPr>
        <w:t>元、公用经费增加</w:t>
      </w:r>
      <w:r>
        <w:rPr>
          <w:rFonts w:hint="eastAsia" w:ascii="仿宋_GB2312" w:eastAsia="仿宋_GB2312"/>
          <w:color w:val="auto"/>
          <w:sz w:val="30"/>
          <w:szCs w:val="30"/>
          <w:highlight w:val="none"/>
          <w:lang w:val="en-US" w:eastAsia="zh-CN"/>
        </w:rPr>
        <w:t>104489.03</w:t>
      </w:r>
      <w:r>
        <w:rPr>
          <w:rFonts w:hint="eastAsia" w:ascii="仿宋_GB2312" w:eastAsia="仿宋_GB2312"/>
          <w:color w:val="auto"/>
          <w:sz w:val="30"/>
          <w:szCs w:val="30"/>
          <w:highlight w:val="none"/>
          <w:lang w:eastAsia="zh-CN"/>
        </w:rPr>
        <w:t>元、财政拨款项目支出减少</w:t>
      </w:r>
      <w:r>
        <w:rPr>
          <w:rFonts w:hint="eastAsia" w:ascii="仿宋_GB2312" w:eastAsia="仿宋_GB2312"/>
          <w:color w:val="auto"/>
          <w:sz w:val="30"/>
          <w:szCs w:val="30"/>
          <w:highlight w:val="none"/>
          <w:lang w:val="en-US" w:eastAsia="zh-CN"/>
        </w:rPr>
        <w:t>2468076.95</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lang w:val="zh-CN" w:eastAsia="zh-CN"/>
        </w:rPr>
        <w:t>二是承担市级监督抽查任务、检验检测范围扩大，故经营收入增加</w:t>
      </w:r>
      <w:r>
        <w:rPr>
          <w:rFonts w:hint="eastAsia" w:ascii="仿宋_GB2312" w:eastAsia="仿宋_GB2312"/>
          <w:color w:val="auto"/>
          <w:sz w:val="30"/>
          <w:szCs w:val="30"/>
          <w:highlight w:val="none"/>
          <w:lang w:val="en-US" w:eastAsia="zh-CN"/>
        </w:rPr>
        <w:t>4785736.43</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lang w:val="zh-CN" w:eastAsia="zh-CN"/>
        </w:rPr>
        <w:t>；</w:t>
      </w:r>
      <w:r>
        <w:rPr>
          <w:rFonts w:hint="eastAsia" w:ascii="仿宋_GB2312" w:eastAsia="仿宋_GB2312"/>
          <w:color w:val="auto"/>
          <w:sz w:val="30"/>
          <w:szCs w:val="30"/>
          <w:highlight w:val="none"/>
          <w:lang w:eastAsia="zh-CN"/>
        </w:rPr>
        <w:t>三是其他收入减少</w:t>
      </w:r>
      <w:r>
        <w:rPr>
          <w:rFonts w:hint="eastAsia" w:ascii="仿宋_GB2312" w:hAnsi="Times New Roman" w:eastAsia="仿宋_GB2312" w:cs="Times New Roman"/>
          <w:sz w:val="30"/>
          <w:szCs w:val="30"/>
          <w:highlight w:val="none"/>
          <w:lang w:val="zh-CN"/>
        </w:rPr>
        <w:t>533963.79</w:t>
      </w:r>
      <w:r>
        <w:rPr>
          <w:rFonts w:hint="eastAsia" w:ascii="仿宋_GB2312" w:hAnsi="Times New Roman" w:eastAsia="仿宋_GB2312" w:cs="Times New Roman"/>
          <w:sz w:val="30"/>
          <w:szCs w:val="30"/>
          <w:highlight w:val="none"/>
          <w:lang w:eastAsia="zh-CN"/>
        </w:rPr>
        <w:t>元</w:t>
      </w:r>
      <w:r>
        <w:rPr>
          <w:rFonts w:hint="eastAsia" w:ascii="仿宋_GB2312" w:eastAsia="仿宋_GB2312" w:cs="Times New Roman"/>
          <w:sz w:val="30"/>
          <w:szCs w:val="30"/>
          <w:highlight w:val="none"/>
          <w:lang w:eastAsia="zh-CN"/>
        </w:rPr>
        <w:t>，主要是</w:t>
      </w:r>
      <w:r>
        <w:rPr>
          <w:rFonts w:hint="eastAsia" w:ascii="仿宋_GB2312" w:eastAsia="仿宋_GB2312"/>
          <w:color w:val="auto"/>
          <w:sz w:val="30"/>
          <w:szCs w:val="30"/>
          <w:highlight w:val="none"/>
          <w:lang w:val="zh-CN" w:eastAsia="zh-CN"/>
        </w:rPr>
        <w:t>税务个人所得税手续费返还减少</w:t>
      </w:r>
      <w:r>
        <w:rPr>
          <w:rFonts w:hint="eastAsia" w:ascii="仿宋_GB2312" w:eastAsia="仿宋_GB2312"/>
          <w:color w:val="auto"/>
          <w:sz w:val="30"/>
          <w:szCs w:val="30"/>
          <w:highlight w:val="none"/>
          <w:lang w:val="en-US" w:eastAsia="zh-CN"/>
        </w:rPr>
        <w:t>2268.79</w:t>
      </w:r>
      <w:r>
        <w:rPr>
          <w:rFonts w:hint="eastAsia" w:ascii="仿宋_GB2312" w:eastAsia="仿宋_GB2312"/>
          <w:color w:val="auto"/>
          <w:sz w:val="30"/>
          <w:szCs w:val="30"/>
          <w:highlight w:val="none"/>
          <w:lang w:val="zh-CN" w:eastAsia="zh-CN"/>
        </w:rPr>
        <w:t>元，云南大学转拨保山小粒咖啡内生菌与宿主相互作用诱导抗咖啡浆果病活性的物质基础经费减少</w:t>
      </w:r>
      <w:r>
        <w:rPr>
          <w:rFonts w:hint="eastAsia" w:ascii="仿宋_GB2312" w:eastAsia="仿宋_GB2312"/>
          <w:color w:val="auto"/>
          <w:sz w:val="30"/>
          <w:szCs w:val="30"/>
          <w:highlight w:val="none"/>
          <w:lang w:eastAsia="zh-CN"/>
        </w:rPr>
        <w:t>30000.00元，</w:t>
      </w:r>
      <w:r>
        <w:rPr>
          <w:rFonts w:hint="eastAsia" w:ascii="仿宋_GB2312" w:eastAsia="仿宋_GB2312"/>
          <w:color w:val="auto"/>
          <w:sz w:val="30"/>
          <w:szCs w:val="30"/>
          <w:highlight w:val="none"/>
          <w:lang w:val="zh-CN" w:eastAsia="zh-CN"/>
        </w:rPr>
        <w:t>保山市市场监督管理局拨入知识产权资助奖励减少</w:t>
      </w:r>
      <w:r>
        <w:rPr>
          <w:rFonts w:hint="eastAsia" w:ascii="仿宋_GB2312" w:eastAsia="仿宋_GB2312"/>
          <w:color w:val="auto"/>
          <w:sz w:val="30"/>
          <w:szCs w:val="30"/>
          <w:highlight w:val="none"/>
          <w:lang w:eastAsia="zh-CN"/>
        </w:rPr>
        <w:t>1700.00元，</w:t>
      </w:r>
      <w:r>
        <w:rPr>
          <w:rFonts w:hint="eastAsia" w:ascii="仿宋_GB2312" w:eastAsia="仿宋_GB2312"/>
          <w:color w:val="auto"/>
          <w:sz w:val="30"/>
          <w:szCs w:val="30"/>
          <w:highlight w:val="none"/>
          <w:lang w:val="zh-CN" w:eastAsia="zh-CN"/>
        </w:rPr>
        <w:t>云南省科学技术厅办公室转拨创新券资金增加</w:t>
      </w:r>
      <w:r>
        <w:rPr>
          <w:rFonts w:hint="eastAsia" w:ascii="仿宋_GB2312" w:eastAsia="仿宋_GB2312"/>
          <w:color w:val="auto"/>
          <w:sz w:val="30"/>
          <w:szCs w:val="30"/>
          <w:highlight w:val="none"/>
          <w:lang w:val="en-US" w:eastAsia="zh-CN"/>
        </w:rPr>
        <w:t>7050</w:t>
      </w:r>
      <w:r>
        <w:rPr>
          <w:rFonts w:hint="eastAsia" w:ascii="仿宋_GB2312" w:eastAsia="仿宋_GB2312"/>
          <w:color w:val="auto"/>
          <w:sz w:val="30"/>
          <w:szCs w:val="30"/>
          <w:highlight w:val="none"/>
          <w:lang w:eastAsia="zh-CN"/>
        </w:rPr>
        <w:t>5.00元，</w:t>
      </w:r>
      <w:r>
        <w:rPr>
          <w:rFonts w:hint="eastAsia" w:ascii="仿宋_GB2312" w:eastAsia="仿宋_GB2312"/>
          <w:color w:val="auto"/>
          <w:sz w:val="30"/>
          <w:szCs w:val="30"/>
          <w:highlight w:val="none"/>
          <w:lang w:val="zh-CN" w:eastAsia="zh-CN"/>
        </w:rPr>
        <w:t>科技特派员经费减少</w:t>
      </w:r>
      <w:r>
        <w:rPr>
          <w:rFonts w:hint="eastAsia" w:ascii="仿宋_GB2312" w:eastAsia="仿宋_GB2312"/>
          <w:color w:val="auto"/>
          <w:sz w:val="30"/>
          <w:szCs w:val="30"/>
          <w:highlight w:val="none"/>
          <w:lang w:eastAsia="zh-CN"/>
        </w:rPr>
        <w:t>190000.00元，</w:t>
      </w:r>
      <w:r>
        <w:rPr>
          <w:rFonts w:hint="eastAsia" w:ascii="仿宋_GB2312" w:eastAsia="仿宋_GB2312"/>
          <w:color w:val="auto"/>
          <w:sz w:val="30"/>
          <w:szCs w:val="30"/>
          <w:highlight w:val="none"/>
          <w:lang w:val="zh-CN" w:eastAsia="zh-CN"/>
        </w:rPr>
        <w:t>云南省闫林专家工作站经费减少</w:t>
      </w:r>
      <w:r>
        <w:rPr>
          <w:rFonts w:hint="eastAsia" w:ascii="仿宋_GB2312" w:eastAsia="仿宋_GB2312"/>
          <w:color w:val="auto"/>
          <w:sz w:val="30"/>
          <w:szCs w:val="30"/>
          <w:highlight w:val="none"/>
          <w:lang w:val="en-US" w:eastAsia="zh-CN"/>
        </w:rPr>
        <w:t>300000元，</w:t>
      </w:r>
      <w:r>
        <w:rPr>
          <w:rFonts w:hint="eastAsia" w:ascii="仿宋_GB2312" w:eastAsia="仿宋_GB2312"/>
          <w:color w:val="auto"/>
          <w:sz w:val="30"/>
          <w:szCs w:val="30"/>
          <w:highlight w:val="none"/>
          <w:lang w:val="zh-CN" w:eastAsia="zh-CN"/>
        </w:rPr>
        <w:t>保山市公共就业和人才服务中心拨入就业见习资金减少</w:t>
      </w:r>
      <w:r>
        <w:rPr>
          <w:rFonts w:hint="eastAsia" w:ascii="仿宋_GB2312" w:eastAsia="仿宋_GB2312"/>
          <w:color w:val="auto"/>
          <w:sz w:val="30"/>
          <w:szCs w:val="30"/>
          <w:highlight w:val="none"/>
          <w:lang w:val="en-US" w:eastAsia="zh-CN"/>
        </w:rPr>
        <w:t>705</w:t>
      </w:r>
      <w:r>
        <w:rPr>
          <w:rFonts w:hint="eastAsia" w:ascii="仿宋_GB2312" w:eastAsia="仿宋_GB2312"/>
          <w:color w:val="auto"/>
          <w:sz w:val="30"/>
          <w:szCs w:val="30"/>
          <w:highlight w:val="none"/>
          <w:lang w:eastAsia="zh-CN"/>
        </w:rPr>
        <w:t>00.00元，</w:t>
      </w:r>
      <w:r>
        <w:rPr>
          <w:rFonts w:hint="eastAsia" w:ascii="仿宋_GB2312" w:eastAsia="仿宋_GB2312"/>
          <w:color w:val="auto"/>
          <w:sz w:val="30"/>
          <w:szCs w:val="30"/>
          <w:highlight w:val="none"/>
          <w:lang w:val="zh-CN" w:eastAsia="zh-CN"/>
        </w:rPr>
        <w:t>云南省农业科学院热带亚热带经济作物研究所拨入</w:t>
      </w:r>
      <w:r>
        <w:rPr>
          <w:rFonts w:hint="eastAsia" w:ascii="仿宋_GB2312" w:eastAsia="仿宋_GB2312"/>
          <w:color w:val="auto"/>
          <w:sz w:val="30"/>
          <w:szCs w:val="30"/>
          <w:highlight w:val="none"/>
          <w:lang w:eastAsia="zh-CN"/>
        </w:rPr>
        <w:t>咖啡产业提质增效关键技术研发与示范专项经费减少</w:t>
      </w:r>
      <w:r>
        <w:rPr>
          <w:rFonts w:hint="eastAsia" w:ascii="仿宋_GB2312" w:eastAsia="仿宋_GB2312"/>
          <w:color w:val="auto"/>
          <w:sz w:val="30"/>
          <w:szCs w:val="30"/>
          <w:highlight w:val="none"/>
          <w:lang w:val="en-US" w:eastAsia="zh-CN"/>
        </w:rPr>
        <w:t>1</w:t>
      </w:r>
      <w:r>
        <w:rPr>
          <w:rFonts w:hint="eastAsia" w:ascii="仿宋_GB2312" w:eastAsia="仿宋_GB2312"/>
          <w:color w:val="auto"/>
          <w:sz w:val="30"/>
          <w:szCs w:val="30"/>
          <w:highlight w:val="none"/>
          <w:lang w:eastAsia="zh-CN"/>
        </w:rPr>
        <w:t>0000.00元</w:t>
      </w:r>
      <w:r>
        <w:rPr>
          <w:rFonts w:hint="eastAsia" w:ascii="仿宋_GB2312" w:eastAsia="仿宋_GB2312"/>
          <w:color w:val="auto"/>
          <w:sz w:val="30"/>
          <w:szCs w:val="30"/>
          <w:highlight w:val="none"/>
          <w:lang w:val="zh-CN" w:eastAsia="zh-CN"/>
        </w:rPr>
        <w:t>。</w:t>
      </w:r>
    </w:p>
    <w:p>
      <w:pPr>
        <w:keepNext w:val="0"/>
        <w:keepLines w:val="0"/>
        <w:pageBreakBefore w:val="0"/>
        <w:kinsoku/>
        <w:overflowPunct/>
        <w:topLinePunct w:val="0"/>
        <w:autoSpaceDE/>
        <w:autoSpaceDN/>
        <w:bidi w:val="0"/>
        <w:spacing w:line="560" w:lineRule="exact"/>
        <w:ind w:firstLine="600" w:firstLineChars="200"/>
        <w:textAlignment w:val="auto"/>
        <w:outlineLvl w:val="1"/>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二、支出决算情况说明</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保山市检验检测院</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年度支出合计</w:t>
      </w:r>
      <w:r>
        <w:rPr>
          <w:rFonts w:hint="eastAsia" w:ascii="仿宋_GB2312" w:hAnsi="仿宋_GB2312" w:eastAsia="仿宋_GB2312" w:cs="仿宋_GB2312"/>
          <w:color w:val="auto"/>
          <w:sz w:val="30"/>
          <w:lang w:val="zh-CN"/>
        </w:rPr>
        <w:t>29770597.78</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。其中：</w:t>
      </w:r>
      <w:r>
        <w:rPr>
          <w:rFonts w:hint="eastAsia" w:ascii="仿宋_GB2312" w:hAnsi="宋体" w:eastAsia="仿宋_GB2312" w:cs="Arial"/>
          <w:kern w:val="0"/>
          <w:sz w:val="30"/>
          <w:szCs w:val="30"/>
          <w:highlight w:val="none"/>
        </w:rPr>
        <w:t>基本支出</w:t>
      </w:r>
      <w:r>
        <w:rPr>
          <w:rFonts w:hint="eastAsia" w:ascii="仿宋_GB2312" w:hAnsi="仿宋_GB2312" w:eastAsia="仿宋_GB2312" w:cs="仿宋_GB2312"/>
          <w:color w:val="auto"/>
          <w:sz w:val="30"/>
          <w:lang w:val="zh-CN"/>
        </w:rPr>
        <w:t>8277650.68</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27.80</w:t>
      </w:r>
      <w:r>
        <w:rPr>
          <w:rFonts w:hint="eastAsia" w:ascii="仿宋_GB2312" w:hAnsi="宋体" w:eastAsia="仿宋_GB2312" w:cs="Arial"/>
          <w:kern w:val="0"/>
          <w:sz w:val="30"/>
          <w:szCs w:val="30"/>
          <w:highlight w:val="none"/>
        </w:rPr>
        <w:t>％；项目支出</w:t>
      </w:r>
      <w:r>
        <w:rPr>
          <w:rFonts w:hint="eastAsia" w:ascii="仿宋_GB2312" w:hAnsi="仿宋_GB2312" w:eastAsia="仿宋_GB2312" w:cs="仿宋_GB2312"/>
          <w:color w:val="auto"/>
          <w:sz w:val="30"/>
          <w:lang w:val="zh-CN"/>
        </w:rPr>
        <w:t>3714629.38</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12.48</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上缴上级支出；经营支出</w:t>
      </w:r>
      <w:r>
        <w:rPr>
          <w:rFonts w:hint="eastAsia" w:ascii="仿宋_GB2312" w:hAnsi="仿宋_GB2312" w:eastAsia="仿宋_GB2312" w:cs="仿宋_GB2312"/>
          <w:color w:val="auto"/>
          <w:sz w:val="30"/>
          <w:lang w:val="zh-CN"/>
        </w:rPr>
        <w:t>17778317.72</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，占总支出的</w:t>
      </w:r>
      <w:r>
        <w:rPr>
          <w:rFonts w:hint="eastAsia" w:ascii="仿宋_GB2312" w:hAnsi="仿宋_GB2312" w:eastAsia="仿宋_GB2312" w:cs="仿宋_GB2312"/>
          <w:color w:val="auto"/>
          <w:sz w:val="30"/>
          <w:lang w:val="zh-CN"/>
        </w:rPr>
        <w:t>59.72</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无</w:t>
      </w:r>
      <w:r>
        <w:rPr>
          <w:rFonts w:hint="eastAsia" w:ascii="仿宋_GB2312" w:hAnsi="宋体" w:eastAsia="仿宋_GB2312" w:cs="Arial"/>
          <w:kern w:val="0"/>
          <w:sz w:val="30"/>
          <w:szCs w:val="30"/>
          <w:highlight w:val="none"/>
        </w:rPr>
        <w:t>对附属单位补助支出。</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宋体" w:eastAsia="仿宋_GB2312" w:cs="Arial"/>
          <w:color w:val="FF0000"/>
          <w:kern w:val="0"/>
          <w:sz w:val="30"/>
          <w:szCs w:val="30"/>
          <w:highlight w:val="none"/>
        </w:rPr>
      </w:pPr>
      <w:r>
        <w:rPr>
          <w:rFonts w:hint="eastAsia" w:ascii="仿宋_GB2312" w:eastAsia="仿宋_GB2312"/>
          <w:sz w:val="30"/>
          <w:szCs w:val="30"/>
          <w:highlight w:val="none"/>
        </w:rPr>
        <w:t>与上年</w:t>
      </w:r>
      <w:r>
        <w:rPr>
          <w:rFonts w:hint="eastAsia" w:ascii="仿宋_GB2312" w:eastAsia="仿宋_GB2312"/>
          <w:sz w:val="30"/>
          <w:szCs w:val="30"/>
          <w:highlight w:val="none"/>
          <w:lang w:eastAsia="zh-CN"/>
        </w:rPr>
        <w:t>相比，支出</w:t>
      </w:r>
      <w:r>
        <w:rPr>
          <w:rFonts w:hint="eastAsia" w:ascii="仿宋_GB2312" w:eastAsia="仿宋_GB2312"/>
          <w:sz w:val="30"/>
          <w:szCs w:val="30"/>
          <w:highlight w:val="none"/>
        </w:rPr>
        <w:t>合计</w:t>
      </w:r>
      <w:r>
        <w:rPr>
          <w:rFonts w:hint="eastAsia" w:ascii="仿宋_GB2312" w:eastAsia="仿宋_GB2312"/>
          <w:sz w:val="30"/>
          <w:szCs w:val="30"/>
          <w:highlight w:val="none"/>
          <w:lang w:eastAsia="zh-CN"/>
        </w:rPr>
        <w:t>增加</w:t>
      </w:r>
      <w:r>
        <w:rPr>
          <w:rFonts w:hint="eastAsia" w:ascii="仿宋_GB2312" w:hAnsi="仿宋_GB2312" w:eastAsia="仿宋_GB2312" w:cs="仿宋_GB2312"/>
          <w:color w:val="auto"/>
          <w:sz w:val="30"/>
          <w:lang w:val="zh-CN"/>
        </w:rPr>
        <w:t>537162.84</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lang w:val="zh-CN"/>
        </w:rPr>
        <w:t>1.84</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w:t>
      </w:r>
      <w:r>
        <w:rPr>
          <w:rFonts w:hint="eastAsia" w:ascii="仿宋_GB2312" w:hAnsi="宋体" w:eastAsia="仿宋_GB2312" w:cs="Arial"/>
          <w:kern w:val="0"/>
          <w:sz w:val="30"/>
          <w:szCs w:val="30"/>
          <w:highlight w:val="none"/>
        </w:rPr>
        <w:t>基本支出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highlight w:val="none"/>
          <w:lang w:val="zh-CN"/>
        </w:rPr>
        <w:t>519240.76</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highlight w:val="none"/>
          <w:lang w:val="zh-CN"/>
        </w:rPr>
        <w:t>5.90</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；项目支出</w:t>
      </w:r>
      <w:r>
        <w:rPr>
          <w:rFonts w:hint="eastAsia" w:ascii="仿宋_GB2312" w:eastAsia="仿宋_GB2312"/>
          <w:sz w:val="30"/>
          <w:szCs w:val="30"/>
          <w:highlight w:val="none"/>
          <w:lang w:val="en-US" w:eastAsia="zh-CN"/>
        </w:rPr>
        <w:t>减少</w:t>
      </w:r>
      <w:r>
        <w:rPr>
          <w:rFonts w:hint="eastAsia" w:ascii="仿宋_GB2312" w:hAnsi="仿宋_GB2312" w:eastAsia="仿宋_GB2312" w:cs="仿宋_GB2312"/>
          <w:color w:val="auto"/>
          <w:sz w:val="30"/>
          <w:highlight w:val="none"/>
          <w:lang w:val="zh-CN"/>
        </w:rPr>
        <w:t>2240877.59</w:t>
      </w:r>
      <w:r>
        <w:rPr>
          <w:rFonts w:hint="eastAsia" w:ascii="仿宋_GB2312" w:eastAsia="仿宋_GB2312"/>
          <w:sz w:val="30"/>
          <w:szCs w:val="30"/>
          <w:highlight w:val="none"/>
          <w:lang w:eastAsia="zh-CN"/>
        </w:rPr>
        <w:t>元，</w:t>
      </w:r>
      <w:r>
        <w:rPr>
          <w:rFonts w:hint="eastAsia" w:ascii="仿宋_GB2312" w:eastAsia="仿宋_GB2312"/>
          <w:sz w:val="30"/>
          <w:szCs w:val="30"/>
          <w:highlight w:val="none"/>
          <w:lang w:val="en-US" w:eastAsia="zh-CN"/>
        </w:rPr>
        <w:t>下降</w:t>
      </w:r>
      <w:r>
        <w:rPr>
          <w:rFonts w:hint="eastAsia" w:ascii="仿宋_GB2312" w:hAnsi="仿宋_GB2312" w:eastAsia="仿宋_GB2312" w:cs="仿宋_GB2312"/>
          <w:color w:val="auto"/>
          <w:sz w:val="30"/>
          <w:highlight w:val="none"/>
          <w:lang w:val="zh-CN"/>
        </w:rPr>
        <w:t>37.63</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；经营支出增加</w:t>
      </w:r>
      <w:r>
        <w:rPr>
          <w:rFonts w:hint="eastAsia" w:ascii="仿宋_GB2312" w:hAnsi="仿宋_GB2312" w:eastAsia="仿宋_GB2312" w:cs="仿宋_GB2312"/>
          <w:color w:val="auto"/>
          <w:sz w:val="30"/>
          <w:highlight w:val="none"/>
          <w:lang w:val="zh-CN"/>
        </w:rPr>
        <w:t>3297281.19</w:t>
      </w:r>
      <w:r>
        <w:rPr>
          <w:rFonts w:hint="eastAsia" w:ascii="仿宋_GB2312" w:eastAsia="仿宋_GB2312"/>
          <w:sz w:val="30"/>
          <w:szCs w:val="30"/>
          <w:highlight w:val="none"/>
          <w:lang w:eastAsia="zh-CN"/>
        </w:rPr>
        <w:t>元，增长</w:t>
      </w:r>
      <w:r>
        <w:rPr>
          <w:rFonts w:hint="eastAsia" w:ascii="仿宋_GB2312" w:hAnsi="仿宋_GB2312" w:eastAsia="仿宋_GB2312" w:cs="仿宋_GB2312"/>
          <w:color w:val="auto"/>
          <w:sz w:val="30"/>
          <w:highlight w:val="none"/>
          <w:lang w:val="zh-CN"/>
        </w:rPr>
        <w:t>22.77</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w:t>
      </w:r>
      <w:r>
        <w:rPr>
          <w:rFonts w:hint="eastAsia" w:ascii="仿宋_GB2312" w:hAnsi="宋体" w:eastAsia="仿宋_GB2312" w:cs="Arial"/>
          <w:kern w:val="0"/>
          <w:sz w:val="30"/>
          <w:szCs w:val="30"/>
          <w:highlight w:val="none"/>
        </w:rPr>
        <w:t>上缴上级支出</w:t>
      </w:r>
      <w:r>
        <w:rPr>
          <w:rFonts w:hint="eastAsia" w:ascii="仿宋_GB2312" w:hAnsi="Times New Roman" w:eastAsia="仿宋_GB2312" w:cs="Times New Roman"/>
          <w:sz w:val="30"/>
          <w:szCs w:val="30"/>
          <w:highlight w:val="none"/>
          <w:lang w:eastAsia="zh-CN"/>
        </w:rPr>
        <w:t>较上年无</w:t>
      </w:r>
      <w:r>
        <w:rPr>
          <w:rFonts w:hint="eastAsia" w:ascii="仿宋_GB2312" w:hAnsi="Times New Roman" w:eastAsia="仿宋_GB2312" w:cs="Times New Roman"/>
          <w:sz w:val="30"/>
          <w:szCs w:val="30"/>
          <w:highlight w:val="none"/>
          <w:lang w:val="en-US" w:eastAsia="zh-CN"/>
        </w:rPr>
        <w:t>增减</w:t>
      </w:r>
      <w:r>
        <w:rPr>
          <w:rFonts w:hint="eastAsia" w:ascii="仿宋_GB2312" w:hAnsi="Times New Roman" w:eastAsia="仿宋_GB2312" w:cs="Times New Roman"/>
          <w:sz w:val="30"/>
          <w:szCs w:val="30"/>
          <w:highlight w:val="none"/>
          <w:lang w:eastAsia="zh-CN"/>
        </w:rPr>
        <w:t>变动；</w:t>
      </w:r>
      <w:r>
        <w:rPr>
          <w:rFonts w:hint="eastAsia" w:ascii="仿宋_GB2312" w:hAnsi="宋体" w:eastAsia="仿宋_GB2312" w:cs="Arial"/>
          <w:kern w:val="0"/>
          <w:sz w:val="30"/>
          <w:szCs w:val="30"/>
          <w:highlight w:val="none"/>
        </w:rPr>
        <w:t>对附属单位补助支出</w:t>
      </w:r>
      <w:r>
        <w:rPr>
          <w:rFonts w:hint="eastAsia" w:ascii="仿宋_GB2312" w:hAnsi="Times New Roman" w:eastAsia="仿宋_GB2312" w:cs="Times New Roman"/>
          <w:sz w:val="30"/>
          <w:szCs w:val="30"/>
          <w:highlight w:val="none"/>
          <w:lang w:eastAsia="zh-CN"/>
        </w:rPr>
        <w:t>较上年无</w:t>
      </w:r>
      <w:r>
        <w:rPr>
          <w:rFonts w:hint="eastAsia" w:ascii="仿宋_GB2312" w:hAnsi="Times New Roman" w:eastAsia="仿宋_GB2312" w:cs="Times New Roman"/>
          <w:sz w:val="30"/>
          <w:szCs w:val="30"/>
          <w:highlight w:val="none"/>
          <w:lang w:val="en-US" w:eastAsia="zh-CN"/>
        </w:rPr>
        <w:t>增减</w:t>
      </w:r>
      <w:r>
        <w:rPr>
          <w:rFonts w:hint="eastAsia" w:ascii="仿宋_GB2312" w:hAnsi="Times New Roman" w:eastAsia="仿宋_GB2312" w:cs="Times New Roman"/>
          <w:sz w:val="30"/>
          <w:szCs w:val="30"/>
          <w:highlight w:val="none"/>
          <w:lang w:eastAsia="zh-CN"/>
        </w:rPr>
        <w:t>变动</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主要原因</w:t>
      </w:r>
      <w:r>
        <w:rPr>
          <w:rFonts w:hint="eastAsia" w:ascii="仿宋_GB2312" w:hAnsi="宋体" w:eastAsia="仿宋_GB2312" w:cs="Arial"/>
          <w:color w:val="auto"/>
          <w:kern w:val="0"/>
          <w:sz w:val="30"/>
          <w:szCs w:val="30"/>
          <w:highlight w:val="none"/>
        </w:rPr>
        <w:t>一是在基本支出中</w:t>
      </w:r>
      <w:r>
        <w:rPr>
          <w:rFonts w:hint="eastAsia" w:ascii="仿宋_GB2312" w:hAnsi="宋体" w:eastAsia="仿宋_GB2312" w:cs="Arial"/>
          <w:color w:val="auto"/>
          <w:kern w:val="0"/>
          <w:sz w:val="30"/>
          <w:szCs w:val="30"/>
          <w:highlight w:val="none"/>
          <w:lang w:eastAsia="zh-CN"/>
        </w:rPr>
        <w:t>，</w:t>
      </w:r>
      <w:r>
        <w:rPr>
          <w:rFonts w:hint="eastAsia" w:ascii="仿宋_GB2312" w:hAnsi="宋体" w:eastAsia="仿宋_GB2312" w:cs="Arial"/>
          <w:color w:val="auto"/>
          <w:kern w:val="0"/>
          <w:sz w:val="30"/>
          <w:szCs w:val="30"/>
          <w:highlight w:val="none"/>
          <w:lang w:val="en-US" w:eastAsia="zh-CN"/>
        </w:rPr>
        <w:t>2024年扣回财政垫发绩效部分留存在财政局对口科室，未下达到单位，上年该部分资金随预算下达，导致绩效工资、津贴补贴</w:t>
      </w:r>
      <w:r>
        <w:rPr>
          <w:rFonts w:hint="eastAsia" w:ascii="仿宋_GB2312" w:hAnsi="宋体" w:eastAsia="仿宋_GB2312" w:cs="Arial"/>
          <w:color w:val="auto"/>
          <w:kern w:val="0"/>
          <w:sz w:val="30"/>
          <w:szCs w:val="30"/>
          <w:highlight w:val="none"/>
          <w:lang w:eastAsia="zh-CN"/>
        </w:rPr>
        <w:t>较上年</w:t>
      </w:r>
      <w:r>
        <w:rPr>
          <w:rFonts w:hint="eastAsia" w:ascii="仿宋_GB2312" w:hAnsi="宋体" w:eastAsia="仿宋_GB2312" w:cs="Arial"/>
          <w:color w:val="auto"/>
          <w:kern w:val="0"/>
          <w:sz w:val="30"/>
          <w:szCs w:val="30"/>
          <w:highlight w:val="none"/>
          <w:lang w:val="en-US" w:eastAsia="zh-CN"/>
        </w:rPr>
        <w:t>减少</w:t>
      </w:r>
      <w:r>
        <w:rPr>
          <w:rFonts w:hint="eastAsia" w:ascii="仿宋_GB2312" w:hAnsi="宋体" w:eastAsia="仿宋_GB2312" w:cs="Arial"/>
          <w:color w:val="auto"/>
          <w:kern w:val="0"/>
          <w:sz w:val="30"/>
          <w:szCs w:val="30"/>
          <w:highlight w:val="none"/>
        </w:rPr>
        <w:t>；二是在项目支出中</w:t>
      </w:r>
      <w:r>
        <w:rPr>
          <w:rFonts w:hint="eastAsia" w:ascii="仿宋_GB2312" w:hAnsi="宋体" w:eastAsia="仿宋_GB2312" w:cs="Arial"/>
          <w:color w:val="auto"/>
          <w:kern w:val="0"/>
          <w:sz w:val="30"/>
          <w:szCs w:val="30"/>
          <w:highlight w:val="none"/>
          <w:lang w:eastAsia="zh-CN"/>
        </w:rPr>
        <w:t>，年终未能支付租金，导致租赁费较上年减少；</w:t>
      </w:r>
      <w:r>
        <w:rPr>
          <w:rFonts w:hint="eastAsia" w:ascii="仿宋_GB2312" w:hAnsi="宋体" w:eastAsia="仿宋_GB2312" w:cs="Arial"/>
          <w:color w:val="auto"/>
          <w:kern w:val="0"/>
          <w:sz w:val="30"/>
          <w:szCs w:val="30"/>
          <w:highlight w:val="none"/>
          <w:lang w:val="en-US" w:eastAsia="zh-CN"/>
        </w:rPr>
        <w:t>2024年</w:t>
      </w:r>
      <w:r>
        <w:rPr>
          <w:rFonts w:hint="eastAsia" w:ascii="仿宋_GB2312" w:hAnsi="宋体" w:eastAsia="仿宋_GB2312" w:cs="Arial"/>
          <w:color w:val="auto"/>
          <w:kern w:val="0"/>
          <w:sz w:val="30"/>
          <w:szCs w:val="30"/>
          <w:highlight w:val="none"/>
          <w:lang w:eastAsia="zh-CN"/>
        </w:rPr>
        <w:t>为保障日常公用经费开支，减少办公、专用设备购买，导致办公、专用设备购置较上年减少；</w:t>
      </w:r>
      <w:r>
        <w:rPr>
          <w:rFonts w:hint="eastAsia" w:ascii="仿宋_GB2312" w:hAnsi="宋体" w:eastAsia="仿宋_GB2312" w:cs="Arial"/>
          <w:color w:val="auto"/>
          <w:kern w:val="0"/>
          <w:sz w:val="30"/>
          <w:szCs w:val="30"/>
          <w:highlight w:val="none"/>
        </w:rPr>
        <w:t>三是因检验检测范围扩大，经营收入增加</w:t>
      </w:r>
      <w:r>
        <w:rPr>
          <w:rFonts w:hint="eastAsia" w:ascii="仿宋_GB2312" w:hAnsi="宋体" w:eastAsia="仿宋_GB2312" w:cs="Arial"/>
          <w:color w:val="auto"/>
          <w:kern w:val="0"/>
          <w:sz w:val="30"/>
          <w:szCs w:val="30"/>
          <w:highlight w:val="none"/>
          <w:lang w:eastAsia="zh-CN"/>
        </w:rPr>
        <w:t>，</w:t>
      </w:r>
      <w:r>
        <w:rPr>
          <w:rFonts w:hint="eastAsia" w:ascii="仿宋_GB2312" w:hAnsi="宋体" w:eastAsia="仿宋_GB2312" w:cs="Arial"/>
          <w:color w:val="auto"/>
          <w:kern w:val="0"/>
          <w:sz w:val="30"/>
          <w:szCs w:val="30"/>
          <w:highlight w:val="none"/>
        </w:rPr>
        <w:t>为保障单位工作正常开展，经营支出增加</w:t>
      </w:r>
      <w:r>
        <w:rPr>
          <w:rFonts w:hint="eastAsia" w:ascii="仿宋_GB2312" w:hAnsi="宋体" w:eastAsia="仿宋_GB2312" w:cs="Arial"/>
          <w:color w:val="auto"/>
          <w:kern w:val="0"/>
          <w:sz w:val="30"/>
          <w:szCs w:val="30"/>
          <w:highlight w:val="none"/>
          <w:lang w:val="en-US" w:eastAsia="zh-CN"/>
        </w:rPr>
        <w:t>3297281.19</w:t>
      </w:r>
      <w:r>
        <w:rPr>
          <w:rFonts w:hint="eastAsia" w:ascii="仿宋_GB2312" w:hAnsi="宋体" w:eastAsia="仿宋_GB2312" w:cs="Arial"/>
          <w:color w:val="auto"/>
          <w:kern w:val="0"/>
          <w:sz w:val="30"/>
          <w:szCs w:val="30"/>
          <w:highlight w:val="none"/>
        </w:rPr>
        <w:t>元</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仿宋_GB2312" w:eastAsia="仿宋_GB2312" w:cs="仿宋_GB2312"/>
          <w:color w:val="FF0000"/>
          <w:sz w:val="30"/>
          <w:szCs w:val="30"/>
          <w:highlight w:val="none"/>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年度用于保障</w:t>
      </w:r>
      <w:r>
        <w:rPr>
          <w:rFonts w:hint="eastAsia" w:ascii="仿宋_GB2312" w:hAnsi="仿宋_GB2312" w:eastAsia="仿宋_GB2312" w:cs="仿宋_GB2312"/>
          <w:color w:val="auto"/>
          <w:sz w:val="30"/>
          <w:lang w:val="zh-CN"/>
        </w:rPr>
        <w:t>保山市检验检测院</w:t>
      </w:r>
      <w:r>
        <w:rPr>
          <w:rFonts w:hint="eastAsia" w:ascii="仿宋_GB2312" w:hAnsi="仿宋_GB2312" w:eastAsia="仿宋_GB2312" w:cs="仿宋_GB2312"/>
          <w:sz w:val="30"/>
          <w:szCs w:val="30"/>
          <w:highlight w:val="none"/>
        </w:rPr>
        <w:t>机关、下属事业单位等机构正常运转的日常支出</w:t>
      </w:r>
      <w:r>
        <w:rPr>
          <w:rFonts w:hint="eastAsia" w:ascii="仿宋_GB2312" w:hAnsi="仿宋_GB2312" w:eastAsia="仿宋_GB2312" w:cs="仿宋_GB2312"/>
          <w:color w:val="auto"/>
          <w:sz w:val="30"/>
          <w:lang w:val="zh-CN"/>
        </w:rPr>
        <w:t>8277650.68</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其中：</w:t>
      </w:r>
      <w:r>
        <w:rPr>
          <w:rFonts w:hint="eastAsia" w:ascii="仿宋_GB2312" w:hAnsi="仿宋_GB2312" w:eastAsia="仿宋_GB2312" w:cs="仿宋_GB2312"/>
          <w:sz w:val="30"/>
          <w:szCs w:val="30"/>
          <w:highlight w:val="none"/>
        </w:rPr>
        <w:t>基本工资、津贴补贴等人员经费支出</w:t>
      </w:r>
      <w:r>
        <w:rPr>
          <w:rFonts w:hint="eastAsia" w:ascii="仿宋_GB2312" w:hAnsi="仿宋_GB2312" w:eastAsia="仿宋_GB2312" w:cs="仿宋_GB2312"/>
          <w:color w:val="auto"/>
          <w:sz w:val="30"/>
          <w:lang w:val="zh-CN"/>
        </w:rPr>
        <w:t>7511277.76</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90.74</w:t>
      </w:r>
      <w:r>
        <w:rPr>
          <w:rFonts w:hint="eastAsia" w:ascii="仿宋_GB2312" w:hAnsi="仿宋_GB2312" w:eastAsia="仿宋_GB2312" w:cs="仿宋_GB2312"/>
          <w:sz w:val="30"/>
          <w:szCs w:val="30"/>
          <w:highlight w:val="none"/>
        </w:rPr>
        <w:t>％；办公费、印刷费、水电费、办公设备购置等公用经费</w:t>
      </w:r>
      <w:r>
        <w:rPr>
          <w:rFonts w:hint="eastAsia" w:ascii="仿宋_GB2312" w:hAnsi="仿宋_GB2312" w:eastAsia="仿宋_GB2312" w:cs="仿宋_GB2312"/>
          <w:color w:val="auto"/>
          <w:sz w:val="30"/>
          <w:lang w:val="zh-CN"/>
        </w:rPr>
        <w:t>766372.92</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占基本支出的</w:t>
      </w:r>
      <w:r>
        <w:rPr>
          <w:rFonts w:hint="eastAsia" w:ascii="仿宋_GB2312" w:hAnsi="仿宋_GB2312" w:eastAsia="仿宋_GB2312" w:cs="仿宋_GB2312"/>
          <w:color w:val="auto"/>
          <w:sz w:val="30"/>
          <w:lang w:val="zh-CN"/>
        </w:rPr>
        <w:t>9.26</w:t>
      </w:r>
      <w:r>
        <w:rPr>
          <w:rFonts w:hint="eastAsia" w:ascii="仿宋_GB2312" w:hAnsi="仿宋_GB2312" w:eastAsia="仿宋_GB2312" w:cs="仿宋_GB2312"/>
          <w:sz w:val="30"/>
          <w:szCs w:val="30"/>
          <w:highlight w:val="none"/>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rPr>
      </w:pP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年度用于保障</w:t>
      </w:r>
      <w:r>
        <w:rPr>
          <w:rFonts w:hint="eastAsia" w:ascii="仿宋_GB2312" w:hAnsi="仿宋_GB2312" w:eastAsia="仿宋_GB2312" w:cs="仿宋_GB2312"/>
          <w:color w:val="auto"/>
          <w:sz w:val="30"/>
          <w:lang w:val="zh-CN"/>
        </w:rPr>
        <w:t>保山市检验检测院</w:t>
      </w:r>
      <w:r>
        <w:rPr>
          <w:rFonts w:hint="eastAsia" w:ascii="仿宋_GB2312" w:eastAsia="仿宋_GB2312"/>
          <w:sz w:val="30"/>
          <w:szCs w:val="30"/>
          <w:highlight w:val="none"/>
          <w:lang w:eastAsia="zh-CN"/>
        </w:rPr>
        <w:t>机关</w:t>
      </w:r>
      <w:r>
        <w:rPr>
          <w:rFonts w:hint="eastAsia" w:ascii="仿宋_GB2312" w:eastAsia="仿宋_GB2312"/>
          <w:sz w:val="30"/>
          <w:szCs w:val="30"/>
          <w:highlight w:val="none"/>
        </w:rPr>
        <w:t>、下属事业单位等机构为完成特定的行政工作任务或事业发展目标，用于专项业务工作的经费支出</w:t>
      </w:r>
      <w:r>
        <w:rPr>
          <w:rFonts w:hint="eastAsia" w:ascii="仿宋_GB2312" w:hAnsi="仿宋_GB2312" w:eastAsia="仿宋_GB2312" w:cs="仿宋_GB2312"/>
          <w:color w:val="auto"/>
          <w:sz w:val="30"/>
          <w:lang w:val="zh-CN"/>
        </w:rPr>
        <w:t>3714629.38</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r>
        <w:rPr>
          <w:rFonts w:hint="eastAsia" w:ascii="仿宋_GB2312" w:eastAsia="仿宋_GB2312"/>
          <w:sz w:val="30"/>
          <w:szCs w:val="30"/>
          <w:highlight w:val="none"/>
          <w:lang w:eastAsia="zh-CN"/>
        </w:rPr>
        <w:t>其中：基本建设类项目支出</w:t>
      </w:r>
      <w:r>
        <w:rPr>
          <w:rFonts w:hint="eastAsia" w:ascii="仿宋_GB2312" w:hAnsi="仿宋_GB2312" w:eastAsia="仿宋_GB2312" w:cs="仿宋_GB2312"/>
          <w:color w:val="auto"/>
          <w:sz w:val="30"/>
          <w:lang w:val="zh-CN"/>
        </w:rPr>
        <w:t>0.00</w:t>
      </w:r>
      <w:r>
        <w:rPr>
          <w:rFonts w:hint="eastAsia" w:ascii="仿宋_GB2312" w:eastAsia="仿宋_GB2312"/>
          <w:sz w:val="30"/>
          <w:szCs w:val="30"/>
          <w:highlight w:val="none"/>
          <w:lang w:eastAsia="zh-CN"/>
        </w:rPr>
        <w:t>元</w:t>
      </w:r>
      <w:r>
        <w:rPr>
          <w:rFonts w:hint="eastAsia" w:ascii="仿宋_GB2312" w:eastAsia="仿宋_GB2312"/>
          <w:sz w:val="30"/>
          <w:szCs w:val="30"/>
          <w:highlight w:val="none"/>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1.</w:t>
      </w:r>
      <w:r>
        <w:rPr>
          <w:rFonts w:hint="eastAsia" w:ascii="仿宋_GB2312" w:eastAsia="仿宋_GB2312"/>
          <w:sz w:val="30"/>
          <w:szCs w:val="30"/>
          <w:highlight w:val="none"/>
        </w:rPr>
        <w:t>市场监管对下补助（第一批）专项经费</w:t>
      </w:r>
      <w:r>
        <w:rPr>
          <w:rFonts w:hint="eastAsia" w:ascii="仿宋_GB2312" w:eastAsia="仿宋_GB2312"/>
          <w:sz w:val="30"/>
          <w:szCs w:val="30"/>
          <w:highlight w:val="none"/>
          <w:lang w:val="en-US" w:eastAsia="zh-CN"/>
        </w:rPr>
        <w:t>80000.00</w:t>
      </w:r>
      <w:r>
        <w:rPr>
          <w:rFonts w:hint="eastAsia" w:ascii="仿宋_GB2312" w:eastAsia="仿宋_GB2312"/>
          <w:sz w:val="30"/>
          <w:szCs w:val="30"/>
          <w:highlight w:val="none"/>
        </w:rPr>
        <w:t>元，主要用于完成对咖啡缺陷及杂质研究报告、论文的撰写，软件著作权及专利申报等任务</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2.</w:t>
      </w:r>
      <w:r>
        <w:rPr>
          <w:rFonts w:hint="eastAsia" w:ascii="仿宋_GB2312" w:eastAsia="仿宋_GB2312"/>
          <w:sz w:val="30"/>
          <w:szCs w:val="30"/>
          <w:highlight w:val="none"/>
        </w:rPr>
        <w:t>云南省闫林专家工作站经费</w:t>
      </w:r>
      <w:r>
        <w:rPr>
          <w:rFonts w:hint="eastAsia" w:ascii="仿宋_GB2312" w:eastAsia="仿宋_GB2312"/>
          <w:sz w:val="30"/>
          <w:szCs w:val="30"/>
          <w:highlight w:val="none"/>
          <w:lang w:val="en-US" w:eastAsia="zh-CN"/>
        </w:rPr>
        <w:t>29577.20</w:t>
      </w:r>
      <w:r>
        <w:rPr>
          <w:rFonts w:hint="eastAsia" w:ascii="仿宋_GB2312" w:eastAsia="仿宋_GB2312"/>
          <w:sz w:val="30"/>
          <w:szCs w:val="30"/>
          <w:highlight w:val="none"/>
        </w:rPr>
        <w:t>元，主要用于开展咖啡果皮、咖啡花、咖啡叶等副产物综合利用及标准研究等</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3.</w:t>
      </w:r>
      <w:r>
        <w:rPr>
          <w:rFonts w:hint="eastAsia" w:ascii="仿宋_GB2312" w:eastAsia="仿宋_GB2312"/>
          <w:sz w:val="30"/>
          <w:szCs w:val="30"/>
          <w:highlight w:val="none"/>
        </w:rPr>
        <w:t>2023年云南省闫林专家工作站经费</w:t>
      </w:r>
      <w:r>
        <w:rPr>
          <w:rFonts w:hint="eastAsia" w:ascii="仿宋_GB2312" w:eastAsia="仿宋_GB2312"/>
          <w:sz w:val="30"/>
          <w:szCs w:val="30"/>
          <w:highlight w:val="none"/>
          <w:lang w:val="en-US" w:eastAsia="zh-CN"/>
        </w:rPr>
        <w:t>103339.49</w:t>
      </w:r>
      <w:r>
        <w:rPr>
          <w:rFonts w:hint="eastAsia" w:ascii="仿宋_GB2312" w:eastAsia="仿宋_GB2312"/>
          <w:sz w:val="30"/>
          <w:szCs w:val="30"/>
          <w:highlight w:val="none"/>
        </w:rPr>
        <w:t>元，主要用于开展咖啡果皮、咖啡花、咖啡叶等副产物综合利用及标准研究等</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4.</w:t>
      </w:r>
      <w:r>
        <w:rPr>
          <w:rFonts w:hint="eastAsia" w:ascii="仿宋_GB2312" w:eastAsia="仿宋_GB2312"/>
          <w:sz w:val="30"/>
          <w:szCs w:val="30"/>
          <w:highlight w:val="none"/>
        </w:rPr>
        <w:t>2023年科技计划省对下转移支付（省级科普专项）经费</w:t>
      </w:r>
      <w:r>
        <w:rPr>
          <w:rFonts w:hint="eastAsia" w:ascii="仿宋_GB2312" w:eastAsia="仿宋_GB2312"/>
          <w:sz w:val="30"/>
          <w:szCs w:val="30"/>
          <w:highlight w:val="none"/>
          <w:lang w:val="en-US" w:eastAsia="zh-CN"/>
        </w:rPr>
        <w:t>60.00</w:t>
      </w:r>
      <w:r>
        <w:rPr>
          <w:rFonts w:hint="eastAsia" w:ascii="仿宋_GB2312" w:eastAsia="仿宋_GB2312"/>
          <w:sz w:val="30"/>
          <w:szCs w:val="30"/>
          <w:highlight w:val="none"/>
        </w:rPr>
        <w:t>元，主要用于咖啡知识、文化科普教育示范活动平台建设支出</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5.</w:t>
      </w:r>
      <w:r>
        <w:rPr>
          <w:rFonts w:hint="eastAsia" w:ascii="仿宋_GB2312" w:eastAsia="仿宋_GB2312"/>
          <w:sz w:val="30"/>
          <w:szCs w:val="30"/>
          <w:highlight w:val="none"/>
        </w:rPr>
        <w:t>2024年1季度创新券兑付经费26490</w:t>
      </w:r>
      <w:r>
        <w:rPr>
          <w:rFonts w:hint="eastAsia" w:ascii="仿宋_GB2312" w:eastAsia="仿宋_GB2312"/>
          <w:sz w:val="30"/>
          <w:szCs w:val="30"/>
          <w:highlight w:val="none"/>
          <w:lang w:val="en-US" w:eastAsia="zh-CN"/>
        </w:rPr>
        <w:t>.00</w:t>
      </w:r>
      <w:r>
        <w:rPr>
          <w:rFonts w:hint="eastAsia" w:ascii="仿宋_GB2312" w:eastAsia="仿宋_GB2312"/>
          <w:sz w:val="30"/>
          <w:szCs w:val="30"/>
          <w:highlight w:val="none"/>
        </w:rPr>
        <w:t>元，主要用于</w:t>
      </w:r>
      <w:r>
        <w:rPr>
          <w:rFonts w:hint="eastAsia" w:ascii="仿宋_GB2312" w:eastAsia="仿宋_GB2312"/>
          <w:sz w:val="30"/>
          <w:szCs w:val="30"/>
          <w:highlight w:val="none"/>
          <w:lang w:eastAsia="zh-CN"/>
        </w:rPr>
        <w:t>弥补为科技创新型中小企业提供检验检测服务日常经费开支；</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6.</w:t>
      </w:r>
      <w:r>
        <w:rPr>
          <w:rFonts w:hint="eastAsia" w:ascii="仿宋_GB2312" w:eastAsia="仿宋_GB2312"/>
          <w:sz w:val="30"/>
          <w:szCs w:val="30"/>
          <w:highlight w:val="none"/>
        </w:rPr>
        <w:t>2022年第三季度科技创新券兑换经费</w:t>
      </w:r>
      <w:r>
        <w:rPr>
          <w:rFonts w:hint="eastAsia" w:ascii="仿宋_GB2312" w:eastAsia="仿宋_GB2312"/>
          <w:sz w:val="30"/>
          <w:szCs w:val="30"/>
          <w:highlight w:val="none"/>
          <w:lang w:val="en-US" w:eastAsia="zh-CN"/>
        </w:rPr>
        <w:t>2287.00</w:t>
      </w:r>
      <w:r>
        <w:rPr>
          <w:rFonts w:hint="eastAsia" w:ascii="仿宋_GB2312" w:eastAsia="仿宋_GB2312"/>
          <w:sz w:val="30"/>
          <w:szCs w:val="30"/>
          <w:highlight w:val="none"/>
        </w:rPr>
        <w:t>元，主要用于</w:t>
      </w:r>
      <w:r>
        <w:rPr>
          <w:rFonts w:hint="eastAsia" w:ascii="仿宋_GB2312" w:eastAsia="仿宋_GB2312"/>
          <w:sz w:val="30"/>
          <w:szCs w:val="30"/>
          <w:highlight w:val="none"/>
          <w:lang w:eastAsia="zh-CN"/>
        </w:rPr>
        <w:t>弥补为科技创新型中小企业提供检验检测服务日常经费开支；</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7.</w:t>
      </w:r>
      <w:r>
        <w:rPr>
          <w:rFonts w:hint="eastAsia" w:ascii="仿宋_GB2312" w:eastAsia="仿宋_GB2312"/>
          <w:sz w:val="30"/>
          <w:szCs w:val="30"/>
          <w:highlight w:val="none"/>
        </w:rPr>
        <w:t>2023年2季度创新券经费</w:t>
      </w:r>
      <w:r>
        <w:rPr>
          <w:rFonts w:hint="eastAsia" w:ascii="仿宋_GB2312" w:eastAsia="仿宋_GB2312"/>
          <w:sz w:val="30"/>
          <w:szCs w:val="30"/>
          <w:highlight w:val="none"/>
          <w:lang w:val="en-US" w:eastAsia="zh-CN"/>
        </w:rPr>
        <w:t>18202.00</w:t>
      </w:r>
      <w:r>
        <w:rPr>
          <w:rFonts w:hint="eastAsia" w:ascii="仿宋_GB2312" w:eastAsia="仿宋_GB2312"/>
          <w:sz w:val="30"/>
          <w:szCs w:val="30"/>
          <w:highlight w:val="none"/>
        </w:rPr>
        <w:t>元，主要用于</w:t>
      </w:r>
      <w:r>
        <w:rPr>
          <w:rFonts w:hint="eastAsia" w:ascii="仿宋_GB2312" w:eastAsia="仿宋_GB2312"/>
          <w:sz w:val="30"/>
          <w:szCs w:val="30"/>
          <w:highlight w:val="none"/>
          <w:lang w:eastAsia="zh-CN"/>
        </w:rPr>
        <w:t>弥补为科技创新型中小企业提供检验检测服务日常经费开支；</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8.</w:t>
      </w:r>
      <w:r>
        <w:rPr>
          <w:rFonts w:hint="eastAsia" w:ascii="仿宋_GB2312" w:eastAsia="仿宋_GB2312"/>
          <w:sz w:val="30"/>
          <w:szCs w:val="30"/>
          <w:highlight w:val="none"/>
        </w:rPr>
        <w:t>2024年云南省闫林专家工作站经费</w:t>
      </w:r>
      <w:r>
        <w:rPr>
          <w:rFonts w:hint="eastAsia" w:ascii="仿宋_GB2312" w:eastAsia="仿宋_GB2312"/>
          <w:sz w:val="30"/>
          <w:szCs w:val="30"/>
          <w:highlight w:val="none"/>
          <w:lang w:val="en-US" w:eastAsia="zh-CN"/>
        </w:rPr>
        <w:t>93669.00</w:t>
      </w:r>
      <w:r>
        <w:rPr>
          <w:rFonts w:hint="eastAsia" w:ascii="仿宋_GB2312" w:eastAsia="仿宋_GB2312"/>
          <w:sz w:val="30"/>
          <w:szCs w:val="30"/>
          <w:highlight w:val="none"/>
        </w:rPr>
        <w:t>元，主要用于开展咖啡果皮、咖啡花、咖啡叶等副产物综合利用及标准研究等</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9.</w:t>
      </w:r>
      <w:r>
        <w:rPr>
          <w:rFonts w:hint="eastAsia" w:ascii="仿宋_GB2312" w:eastAsia="仿宋_GB2312"/>
          <w:sz w:val="30"/>
          <w:szCs w:val="30"/>
          <w:highlight w:val="none"/>
        </w:rPr>
        <w:t>咖啡产业提质增效关键技术研发与示范专项经费</w:t>
      </w:r>
      <w:r>
        <w:rPr>
          <w:rFonts w:hint="eastAsia" w:ascii="仿宋_GB2312" w:eastAsia="仿宋_GB2312"/>
          <w:sz w:val="30"/>
          <w:szCs w:val="30"/>
          <w:highlight w:val="none"/>
          <w:lang w:val="en-US" w:eastAsia="zh-CN"/>
        </w:rPr>
        <w:t>34080.00</w:t>
      </w:r>
      <w:r>
        <w:rPr>
          <w:rFonts w:hint="eastAsia" w:ascii="仿宋_GB2312" w:eastAsia="仿宋_GB2312"/>
          <w:sz w:val="30"/>
          <w:szCs w:val="30"/>
          <w:highlight w:val="none"/>
        </w:rPr>
        <w:t>元，主要用于开展土壤、生豆、熟豆及相关产品等样品的检测分析工作</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10.</w:t>
      </w:r>
      <w:r>
        <w:rPr>
          <w:rFonts w:hint="eastAsia" w:ascii="仿宋_GB2312" w:eastAsia="仿宋_GB2312"/>
          <w:sz w:val="30"/>
          <w:szCs w:val="30"/>
          <w:highlight w:val="none"/>
        </w:rPr>
        <w:t>咖啡产业提质增效关键技术研发与示范专项经费</w:t>
      </w:r>
      <w:r>
        <w:rPr>
          <w:rFonts w:hint="eastAsia" w:ascii="仿宋_GB2312" w:eastAsia="仿宋_GB2312"/>
          <w:sz w:val="30"/>
          <w:szCs w:val="30"/>
          <w:highlight w:val="none"/>
          <w:lang w:val="en-US" w:eastAsia="zh-CN"/>
        </w:rPr>
        <w:t>20000.00</w:t>
      </w:r>
      <w:r>
        <w:rPr>
          <w:rFonts w:hint="eastAsia" w:ascii="仿宋_GB2312" w:eastAsia="仿宋_GB2312"/>
          <w:sz w:val="30"/>
          <w:szCs w:val="30"/>
          <w:highlight w:val="none"/>
        </w:rPr>
        <w:t>元，主要用于开展土壤、生豆、熟豆及相关产品等样品的检测分析工作</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11.</w:t>
      </w:r>
      <w:r>
        <w:rPr>
          <w:rFonts w:hint="eastAsia" w:ascii="仿宋_GB2312" w:eastAsia="仿宋_GB2312"/>
          <w:sz w:val="30"/>
          <w:szCs w:val="30"/>
          <w:highlight w:val="none"/>
        </w:rPr>
        <w:t>2023年科技特派员经费</w:t>
      </w:r>
      <w:r>
        <w:rPr>
          <w:rFonts w:hint="eastAsia" w:ascii="仿宋_GB2312" w:eastAsia="仿宋_GB2312"/>
          <w:sz w:val="30"/>
          <w:szCs w:val="30"/>
          <w:highlight w:val="none"/>
          <w:lang w:val="en-US" w:eastAsia="zh-CN"/>
        </w:rPr>
        <w:t>62756.00</w:t>
      </w:r>
      <w:r>
        <w:rPr>
          <w:rFonts w:hint="eastAsia" w:ascii="仿宋_GB2312" w:eastAsia="仿宋_GB2312"/>
          <w:sz w:val="30"/>
          <w:szCs w:val="30"/>
          <w:highlight w:val="none"/>
        </w:rPr>
        <w:t>元，主要用于深入企业、深入群众、深入基层开展科技服务和创新创业，加快科技成果转化，促进农业增产农民增收，助力乡村振兴和农业农村现代化</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12.</w:t>
      </w:r>
      <w:r>
        <w:rPr>
          <w:rFonts w:hint="eastAsia" w:ascii="仿宋_GB2312" w:eastAsia="仿宋_GB2312"/>
          <w:sz w:val="30"/>
          <w:szCs w:val="30"/>
          <w:highlight w:val="none"/>
          <w:lang w:eastAsia="zh-CN"/>
        </w:rPr>
        <w:t>2023年科技特派员经费</w:t>
      </w:r>
      <w:r>
        <w:rPr>
          <w:rFonts w:hint="eastAsia" w:ascii="仿宋_GB2312" w:eastAsia="仿宋_GB2312"/>
          <w:sz w:val="30"/>
          <w:szCs w:val="30"/>
          <w:highlight w:val="none"/>
          <w:lang w:val="en-US" w:eastAsia="zh-CN"/>
        </w:rPr>
        <w:t>67596.30元</w:t>
      </w:r>
      <w:r>
        <w:rPr>
          <w:rFonts w:hint="eastAsia" w:ascii="仿宋_GB2312" w:eastAsia="仿宋_GB2312"/>
          <w:sz w:val="30"/>
          <w:szCs w:val="30"/>
          <w:highlight w:val="none"/>
        </w:rPr>
        <w:t>，主要用于深入企业、深入群众、深入基层开展科技服务和创新创业，加快科技成果转化，促进农业增产农民增收，助力乡村振兴和农业农村现代化</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13.</w:t>
      </w:r>
      <w:r>
        <w:rPr>
          <w:rFonts w:hint="eastAsia" w:ascii="仿宋_GB2312" w:eastAsia="仿宋_GB2312"/>
          <w:sz w:val="30"/>
          <w:szCs w:val="30"/>
          <w:highlight w:val="none"/>
          <w:lang w:eastAsia="zh-CN"/>
        </w:rPr>
        <w:t>2021年云南省科技计划（省本级）第二批（科技特派员）专项经费</w:t>
      </w:r>
      <w:r>
        <w:rPr>
          <w:rFonts w:hint="eastAsia" w:ascii="仿宋_GB2312" w:eastAsia="仿宋_GB2312"/>
          <w:sz w:val="30"/>
          <w:szCs w:val="30"/>
          <w:highlight w:val="none"/>
          <w:lang w:val="en-US" w:eastAsia="zh-CN"/>
        </w:rPr>
        <w:t>5004.26元</w:t>
      </w:r>
      <w:r>
        <w:rPr>
          <w:rFonts w:hint="eastAsia" w:ascii="仿宋_GB2312" w:eastAsia="仿宋_GB2312"/>
          <w:sz w:val="30"/>
          <w:szCs w:val="30"/>
          <w:highlight w:val="none"/>
        </w:rPr>
        <w:t>，主要用于开展科技服务和创新创业，加快科技成果转化，促进农业增产农民增收</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14.</w:t>
      </w:r>
      <w:r>
        <w:rPr>
          <w:rFonts w:hint="eastAsia" w:ascii="仿宋_GB2312" w:eastAsia="仿宋_GB2312"/>
          <w:sz w:val="30"/>
          <w:szCs w:val="30"/>
          <w:highlight w:val="none"/>
          <w:lang w:eastAsia="zh-CN"/>
        </w:rPr>
        <w:t>2023年保山市“三区”科技人才支持计划中央补助经费</w:t>
      </w:r>
      <w:r>
        <w:rPr>
          <w:rFonts w:hint="eastAsia" w:ascii="仿宋_GB2312" w:eastAsia="仿宋_GB2312"/>
          <w:sz w:val="30"/>
          <w:szCs w:val="30"/>
          <w:highlight w:val="none"/>
          <w:lang w:val="en-US" w:eastAsia="zh-CN"/>
        </w:rPr>
        <w:t>28678.42元</w:t>
      </w:r>
      <w:r>
        <w:rPr>
          <w:rFonts w:hint="eastAsia" w:ascii="仿宋_GB2312" w:eastAsia="仿宋_GB2312"/>
          <w:sz w:val="30"/>
          <w:szCs w:val="30"/>
          <w:highlight w:val="none"/>
        </w:rPr>
        <w:t>，主要用于为企业提供质量、计量、特种设备等技术咨询服务，提高受援企业科技创新水平</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15.</w:t>
      </w:r>
      <w:r>
        <w:rPr>
          <w:rFonts w:hint="eastAsia" w:ascii="仿宋_GB2312" w:eastAsia="仿宋_GB2312"/>
          <w:sz w:val="30"/>
          <w:szCs w:val="30"/>
          <w:highlight w:val="none"/>
          <w:lang w:eastAsia="zh-CN"/>
        </w:rPr>
        <w:t>2020年保山市第六批院士专家工作站经费</w:t>
      </w:r>
      <w:r>
        <w:rPr>
          <w:rFonts w:hint="eastAsia" w:ascii="仿宋_GB2312" w:eastAsia="仿宋_GB2312"/>
          <w:sz w:val="30"/>
          <w:szCs w:val="30"/>
          <w:highlight w:val="none"/>
          <w:lang w:val="en-US" w:eastAsia="zh-CN"/>
        </w:rPr>
        <w:t>3086.20元</w:t>
      </w:r>
      <w:r>
        <w:rPr>
          <w:rFonts w:hint="eastAsia" w:ascii="仿宋_GB2312" w:eastAsia="仿宋_GB2312"/>
          <w:sz w:val="30"/>
          <w:szCs w:val="30"/>
          <w:highlight w:val="none"/>
        </w:rPr>
        <w:t>，主要用于咖啡产业链技术创新</w:t>
      </w:r>
      <w:r>
        <w:rPr>
          <w:rFonts w:hint="eastAsia" w:ascii="仿宋_GB2312" w:eastAsia="仿宋_GB2312"/>
          <w:sz w:val="30"/>
          <w:szCs w:val="30"/>
          <w:highlight w:val="none"/>
          <w:lang w:eastAsia="zh-CN"/>
        </w:rPr>
        <w:t>，</w:t>
      </w:r>
      <w:r>
        <w:rPr>
          <w:rFonts w:hint="eastAsia" w:ascii="仿宋_GB2312" w:eastAsia="仿宋_GB2312"/>
          <w:sz w:val="30"/>
          <w:szCs w:val="30"/>
          <w:highlight w:val="none"/>
        </w:rPr>
        <w:t>制定咖啡种植、加工、产品的相关标准和技术规范等</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16.</w:t>
      </w:r>
      <w:r>
        <w:rPr>
          <w:rFonts w:hint="eastAsia" w:ascii="仿宋_GB2312" w:eastAsia="仿宋_GB2312"/>
          <w:sz w:val="30"/>
          <w:szCs w:val="30"/>
          <w:highlight w:val="none"/>
          <w:lang w:eastAsia="zh-CN"/>
        </w:rPr>
        <w:t>2019年三区人才专项计划经费</w:t>
      </w:r>
      <w:r>
        <w:rPr>
          <w:rFonts w:hint="eastAsia" w:ascii="仿宋_GB2312" w:eastAsia="仿宋_GB2312"/>
          <w:sz w:val="30"/>
          <w:szCs w:val="30"/>
          <w:highlight w:val="none"/>
          <w:lang w:val="en-US" w:eastAsia="zh-CN"/>
        </w:rPr>
        <w:t>45442.12元</w:t>
      </w:r>
      <w:r>
        <w:rPr>
          <w:rFonts w:hint="eastAsia" w:ascii="仿宋_GB2312" w:eastAsia="仿宋_GB2312"/>
          <w:sz w:val="30"/>
          <w:szCs w:val="30"/>
          <w:highlight w:val="none"/>
        </w:rPr>
        <w:t>，主要用于为企业提供质量、计量、特种设备等技术咨询服务，提高受援企业科技创新水平</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17.</w:t>
      </w:r>
      <w:r>
        <w:rPr>
          <w:rFonts w:hint="eastAsia" w:ascii="仿宋_GB2312" w:eastAsia="仿宋_GB2312"/>
          <w:sz w:val="30"/>
          <w:szCs w:val="30"/>
          <w:highlight w:val="none"/>
          <w:lang w:eastAsia="zh-CN"/>
        </w:rPr>
        <w:t>2022年10月至2023年3月就业见习补贴经费</w:t>
      </w:r>
      <w:r>
        <w:rPr>
          <w:rFonts w:hint="eastAsia" w:ascii="仿宋_GB2312" w:eastAsia="仿宋_GB2312"/>
          <w:sz w:val="30"/>
          <w:szCs w:val="30"/>
          <w:highlight w:val="none"/>
          <w:lang w:val="en-US" w:eastAsia="zh-CN"/>
        </w:rPr>
        <w:t>13500.00元</w:t>
      </w:r>
      <w:r>
        <w:rPr>
          <w:rFonts w:hint="eastAsia" w:ascii="仿宋_GB2312" w:eastAsia="仿宋_GB2312"/>
          <w:sz w:val="30"/>
          <w:szCs w:val="30"/>
          <w:highlight w:val="none"/>
        </w:rPr>
        <w:t>，主要用于做好</w:t>
      </w:r>
      <w:r>
        <w:rPr>
          <w:rFonts w:hint="eastAsia" w:ascii="仿宋_GB2312" w:eastAsia="仿宋_GB2312"/>
          <w:sz w:val="30"/>
          <w:szCs w:val="30"/>
          <w:highlight w:val="none"/>
          <w:lang w:eastAsia="zh-CN"/>
        </w:rPr>
        <w:t>就业见习</w:t>
      </w:r>
      <w:r>
        <w:rPr>
          <w:rFonts w:hint="eastAsia" w:ascii="仿宋_GB2312" w:eastAsia="仿宋_GB2312"/>
          <w:sz w:val="30"/>
          <w:szCs w:val="30"/>
          <w:highlight w:val="none"/>
        </w:rPr>
        <w:t>人员经费保障，支持部门正常履职</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18.</w:t>
      </w:r>
      <w:r>
        <w:rPr>
          <w:rFonts w:hint="eastAsia" w:ascii="仿宋_GB2312" w:eastAsia="仿宋_GB2312"/>
          <w:sz w:val="30"/>
          <w:szCs w:val="30"/>
          <w:highlight w:val="none"/>
          <w:lang w:eastAsia="zh-CN"/>
        </w:rPr>
        <w:t>2022年10月至2023年6月7人就业见习补贴经费</w:t>
      </w:r>
      <w:r>
        <w:rPr>
          <w:rFonts w:hint="eastAsia" w:ascii="仿宋_GB2312" w:eastAsia="仿宋_GB2312"/>
          <w:sz w:val="30"/>
          <w:szCs w:val="30"/>
          <w:highlight w:val="none"/>
          <w:lang w:val="en-US" w:eastAsia="zh-CN"/>
        </w:rPr>
        <w:t>91500.00元</w:t>
      </w:r>
      <w:r>
        <w:rPr>
          <w:rFonts w:hint="eastAsia" w:ascii="仿宋_GB2312" w:eastAsia="仿宋_GB2312"/>
          <w:sz w:val="30"/>
          <w:szCs w:val="30"/>
          <w:highlight w:val="none"/>
        </w:rPr>
        <w:t>，主要用于</w:t>
      </w:r>
      <w:r>
        <w:rPr>
          <w:rFonts w:hint="eastAsia" w:ascii="仿宋_GB2312" w:eastAsia="仿宋_GB2312"/>
          <w:sz w:val="30"/>
          <w:szCs w:val="30"/>
          <w:highlight w:val="none"/>
          <w:lang w:eastAsia="zh-CN"/>
        </w:rPr>
        <w:t>就业见习</w:t>
      </w:r>
      <w:r>
        <w:rPr>
          <w:rFonts w:hint="eastAsia" w:ascii="仿宋_GB2312" w:eastAsia="仿宋_GB2312"/>
          <w:sz w:val="30"/>
          <w:szCs w:val="30"/>
          <w:highlight w:val="none"/>
        </w:rPr>
        <w:t>人员经费保障，支持部门正常履职</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19.</w:t>
      </w:r>
      <w:r>
        <w:rPr>
          <w:rFonts w:hint="eastAsia" w:ascii="仿宋_GB2312" w:eastAsia="仿宋_GB2312"/>
          <w:sz w:val="30"/>
          <w:szCs w:val="30"/>
          <w:highlight w:val="none"/>
          <w:lang w:eastAsia="zh-CN"/>
        </w:rPr>
        <w:t>2023年4至10月7人就业见习补贴经费</w:t>
      </w:r>
      <w:r>
        <w:rPr>
          <w:rFonts w:hint="eastAsia" w:ascii="仿宋_GB2312" w:eastAsia="仿宋_GB2312"/>
          <w:sz w:val="30"/>
          <w:szCs w:val="30"/>
          <w:highlight w:val="none"/>
          <w:lang w:val="en-US" w:eastAsia="zh-CN"/>
        </w:rPr>
        <w:t>34500.00元</w:t>
      </w:r>
      <w:r>
        <w:rPr>
          <w:rFonts w:hint="eastAsia" w:ascii="仿宋_GB2312" w:eastAsia="仿宋_GB2312"/>
          <w:sz w:val="30"/>
          <w:szCs w:val="30"/>
          <w:highlight w:val="none"/>
        </w:rPr>
        <w:t>，主要用于</w:t>
      </w:r>
      <w:r>
        <w:rPr>
          <w:rFonts w:hint="eastAsia" w:ascii="仿宋_GB2312" w:eastAsia="仿宋_GB2312"/>
          <w:sz w:val="30"/>
          <w:szCs w:val="30"/>
          <w:highlight w:val="none"/>
          <w:lang w:eastAsia="zh-CN"/>
        </w:rPr>
        <w:t>就业见习</w:t>
      </w:r>
      <w:r>
        <w:rPr>
          <w:rFonts w:hint="eastAsia" w:ascii="仿宋_GB2312" w:eastAsia="仿宋_GB2312"/>
          <w:sz w:val="30"/>
          <w:szCs w:val="30"/>
          <w:highlight w:val="none"/>
        </w:rPr>
        <w:t>人员经费保障，支持部门正常履职</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20.</w:t>
      </w:r>
      <w:r>
        <w:rPr>
          <w:rFonts w:hint="eastAsia" w:ascii="仿宋_GB2312" w:eastAsia="仿宋_GB2312"/>
          <w:sz w:val="30"/>
          <w:szCs w:val="30"/>
          <w:highlight w:val="none"/>
          <w:lang w:eastAsia="zh-CN"/>
        </w:rPr>
        <w:t>2023年上半年公益性岗位补贴经费</w:t>
      </w:r>
      <w:r>
        <w:rPr>
          <w:rFonts w:hint="eastAsia" w:ascii="仿宋_GB2312" w:eastAsia="仿宋_GB2312"/>
          <w:sz w:val="30"/>
          <w:szCs w:val="30"/>
          <w:highlight w:val="none"/>
          <w:lang w:val="en-US" w:eastAsia="zh-CN"/>
        </w:rPr>
        <w:t>92750.00元</w:t>
      </w:r>
      <w:r>
        <w:rPr>
          <w:rFonts w:hint="eastAsia" w:ascii="仿宋_GB2312" w:eastAsia="仿宋_GB2312"/>
          <w:sz w:val="30"/>
          <w:szCs w:val="30"/>
          <w:highlight w:val="none"/>
        </w:rPr>
        <w:t>，主要用于</w:t>
      </w:r>
      <w:r>
        <w:rPr>
          <w:rFonts w:hint="eastAsia" w:ascii="仿宋_GB2312" w:eastAsia="仿宋_GB2312"/>
          <w:sz w:val="30"/>
          <w:szCs w:val="30"/>
          <w:highlight w:val="none"/>
          <w:lang w:eastAsia="zh-CN"/>
        </w:rPr>
        <w:t>公益性岗位</w:t>
      </w:r>
      <w:r>
        <w:rPr>
          <w:rFonts w:hint="eastAsia" w:ascii="仿宋_GB2312" w:eastAsia="仿宋_GB2312"/>
          <w:sz w:val="30"/>
          <w:szCs w:val="30"/>
          <w:highlight w:val="none"/>
        </w:rPr>
        <w:t>人员经费保障，支持部门正常履职</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21.</w:t>
      </w:r>
      <w:r>
        <w:rPr>
          <w:rFonts w:hint="eastAsia" w:ascii="仿宋_GB2312" w:eastAsia="仿宋_GB2312"/>
          <w:sz w:val="30"/>
          <w:szCs w:val="30"/>
          <w:highlight w:val="none"/>
          <w:lang w:eastAsia="zh-CN"/>
        </w:rPr>
        <w:t>2023年度公益性岗位社保补贴经费</w:t>
      </w:r>
      <w:r>
        <w:rPr>
          <w:rFonts w:hint="eastAsia" w:ascii="仿宋_GB2312" w:eastAsia="仿宋_GB2312"/>
          <w:sz w:val="30"/>
          <w:szCs w:val="30"/>
          <w:highlight w:val="none"/>
          <w:lang w:val="en-US" w:eastAsia="zh-CN"/>
        </w:rPr>
        <w:t>47896.93元</w:t>
      </w:r>
      <w:r>
        <w:rPr>
          <w:rFonts w:hint="eastAsia" w:ascii="仿宋_GB2312" w:eastAsia="仿宋_GB2312"/>
          <w:sz w:val="30"/>
          <w:szCs w:val="30"/>
          <w:highlight w:val="none"/>
        </w:rPr>
        <w:t>，主要用于</w:t>
      </w:r>
      <w:r>
        <w:rPr>
          <w:rFonts w:hint="eastAsia" w:ascii="仿宋_GB2312" w:eastAsia="仿宋_GB2312"/>
          <w:sz w:val="30"/>
          <w:szCs w:val="30"/>
          <w:highlight w:val="none"/>
          <w:lang w:eastAsia="zh-CN"/>
        </w:rPr>
        <w:t>公益性岗位</w:t>
      </w:r>
      <w:r>
        <w:rPr>
          <w:rFonts w:hint="eastAsia" w:ascii="仿宋_GB2312" w:eastAsia="仿宋_GB2312"/>
          <w:sz w:val="30"/>
          <w:szCs w:val="30"/>
          <w:highlight w:val="none"/>
        </w:rPr>
        <w:t>人员</w:t>
      </w:r>
      <w:r>
        <w:rPr>
          <w:rFonts w:hint="eastAsia" w:ascii="仿宋_GB2312" w:eastAsia="仿宋_GB2312"/>
          <w:sz w:val="30"/>
          <w:szCs w:val="30"/>
          <w:highlight w:val="none"/>
          <w:lang w:eastAsia="zh-CN"/>
        </w:rPr>
        <w:t>社保</w:t>
      </w:r>
      <w:r>
        <w:rPr>
          <w:rFonts w:hint="eastAsia" w:ascii="仿宋_GB2312" w:eastAsia="仿宋_GB2312"/>
          <w:sz w:val="30"/>
          <w:szCs w:val="30"/>
          <w:highlight w:val="none"/>
        </w:rPr>
        <w:t>经费保障，支持部门正常履职</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22.</w:t>
      </w:r>
      <w:r>
        <w:rPr>
          <w:rFonts w:hint="eastAsia" w:ascii="仿宋_GB2312" w:eastAsia="仿宋_GB2312"/>
          <w:sz w:val="30"/>
          <w:szCs w:val="30"/>
          <w:highlight w:val="none"/>
          <w:lang w:eastAsia="zh-CN"/>
        </w:rPr>
        <w:t>2024年就业见习补贴经费</w:t>
      </w:r>
      <w:r>
        <w:rPr>
          <w:rFonts w:hint="eastAsia" w:ascii="仿宋_GB2312" w:eastAsia="仿宋_GB2312"/>
          <w:sz w:val="30"/>
          <w:szCs w:val="30"/>
          <w:highlight w:val="none"/>
          <w:lang w:val="en-US" w:eastAsia="zh-CN"/>
        </w:rPr>
        <w:t>103500.00元</w:t>
      </w:r>
      <w:r>
        <w:rPr>
          <w:rFonts w:hint="eastAsia" w:ascii="仿宋_GB2312" w:eastAsia="仿宋_GB2312"/>
          <w:sz w:val="30"/>
          <w:szCs w:val="30"/>
          <w:highlight w:val="none"/>
        </w:rPr>
        <w:t>，主要用于</w:t>
      </w:r>
      <w:r>
        <w:rPr>
          <w:rFonts w:hint="eastAsia" w:ascii="仿宋_GB2312" w:eastAsia="仿宋_GB2312"/>
          <w:sz w:val="30"/>
          <w:szCs w:val="30"/>
          <w:highlight w:val="none"/>
          <w:lang w:eastAsia="zh-CN"/>
        </w:rPr>
        <w:t>就业见习</w:t>
      </w:r>
      <w:r>
        <w:rPr>
          <w:rFonts w:hint="eastAsia" w:ascii="仿宋_GB2312" w:eastAsia="仿宋_GB2312"/>
          <w:sz w:val="30"/>
          <w:szCs w:val="30"/>
          <w:highlight w:val="none"/>
        </w:rPr>
        <w:t>人员经费保障，支持部门正常履职</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23.</w:t>
      </w:r>
      <w:r>
        <w:rPr>
          <w:rFonts w:hint="eastAsia" w:ascii="仿宋_GB2312" w:eastAsia="仿宋_GB2312"/>
          <w:sz w:val="30"/>
          <w:szCs w:val="30"/>
          <w:highlight w:val="none"/>
          <w:lang w:eastAsia="zh-CN"/>
        </w:rPr>
        <w:t>2024年上半年公益性岗位补贴经费</w:t>
      </w:r>
      <w:r>
        <w:rPr>
          <w:rFonts w:hint="eastAsia" w:ascii="仿宋_GB2312" w:eastAsia="仿宋_GB2312"/>
          <w:sz w:val="30"/>
          <w:szCs w:val="30"/>
          <w:highlight w:val="none"/>
          <w:lang w:val="en-US" w:eastAsia="zh-CN"/>
        </w:rPr>
        <w:t>134320.00元</w:t>
      </w:r>
      <w:r>
        <w:rPr>
          <w:rFonts w:hint="eastAsia" w:ascii="仿宋_GB2312" w:eastAsia="仿宋_GB2312"/>
          <w:sz w:val="30"/>
          <w:szCs w:val="30"/>
          <w:highlight w:val="none"/>
        </w:rPr>
        <w:t>，主要用于</w:t>
      </w:r>
      <w:r>
        <w:rPr>
          <w:rFonts w:hint="eastAsia" w:ascii="仿宋_GB2312" w:eastAsia="仿宋_GB2312"/>
          <w:sz w:val="30"/>
          <w:szCs w:val="30"/>
          <w:highlight w:val="none"/>
          <w:lang w:eastAsia="zh-CN"/>
        </w:rPr>
        <w:t>公益性岗位</w:t>
      </w:r>
      <w:r>
        <w:rPr>
          <w:rFonts w:hint="eastAsia" w:ascii="仿宋_GB2312" w:eastAsia="仿宋_GB2312"/>
          <w:sz w:val="30"/>
          <w:szCs w:val="30"/>
          <w:highlight w:val="none"/>
        </w:rPr>
        <w:t>人员经费保障，支持部门正常履职</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default" w:ascii="仿宋_GB2312" w:eastAsia="仿宋_GB2312"/>
          <w:sz w:val="30"/>
          <w:szCs w:val="30"/>
          <w:highlight w:val="none"/>
          <w:lang w:val="en-US" w:eastAsia="zh-CN"/>
        </w:rPr>
      </w:pPr>
      <w:r>
        <w:rPr>
          <w:rFonts w:hint="eastAsia" w:ascii="仿宋_GB2312" w:eastAsia="仿宋_GB2312"/>
          <w:sz w:val="30"/>
          <w:szCs w:val="30"/>
          <w:highlight w:val="none"/>
          <w:lang w:val="en-US" w:eastAsia="zh-CN"/>
        </w:rPr>
        <w:t>24.</w:t>
      </w:r>
      <w:r>
        <w:rPr>
          <w:rFonts w:hint="eastAsia" w:ascii="仿宋_GB2312" w:eastAsia="仿宋_GB2312"/>
          <w:sz w:val="30"/>
          <w:szCs w:val="30"/>
          <w:highlight w:val="none"/>
          <w:lang w:eastAsia="zh-CN"/>
        </w:rPr>
        <w:t>2023年下半年公益性岗位补贴经费</w:t>
      </w:r>
      <w:r>
        <w:rPr>
          <w:rFonts w:hint="eastAsia" w:ascii="仿宋_GB2312" w:eastAsia="仿宋_GB2312"/>
          <w:sz w:val="30"/>
          <w:szCs w:val="30"/>
          <w:highlight w:val="none"/>
          <w:lang w:val="en-US" w:eastAsia="zh-CN"/>
        </w:rPr>
        <w:t>116090.00元</w:t>
      </w:r>
      <w:r>
        <w:rPr>
          <w:rFonts w:hint="eastAsia" w:ascii="仿宋_GB2312" w:eastAsia="仿宋_GB2312"/>
          <w:sz w:val="30"/>
          <w:szCs w:val="30"/>
          <w:highlight w:val="none"/>
        </w:rPr>
        <w:t>，主要用于</w:t>
      </w:r>
      <w:r>
        <w:rPr>
          <w:rFonts w:hint="eastAsia" w:ascii="仿宋_GB2312" w:eastAsia="仿宋_GB2312"/>
          <w:sz w:val="30"/>
          <w:szCs w:val="30"/>
          <w:highlight w:val="none"/>
          <w:lang w:eastAsia="zh-CN"/>
        </w:rPr>
        <w:t>公益性岗位</w:t>
      </w:r>
      <w:r>
        <w:rPr>
          <w:rFonts w:hint="eastAsia" w:ascii="仿宋_GB2312" w:eastAsia="仿宋_GB2312"/>
          <w:sz w:val="30"/>
          <w:szCs w:val="30"/>
          <w:highlight w:val="none"/>
        </w:rPr>
        <w:t>人员经费保障，支持部门正常履职</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25.</w:t>
      </w:r>
      <w:r>
        <w:rPr>
          <w:rFonts w:hint="eastAsia" w:ascii="仿宋_GB2312" w:eastAsia="仿宋_GB2312"/>
          <w:sz w:val="30"/>
          <w:szCs w:val="30"/>
          <w:highlight w:val="none"/>
          <w:lang w:eastAsia="zh-CN"/>
        </w:rPr>
        <w:t>2022年度公益性岗位社保补贴经费</w:t>
      </w:r>
      <w:r>
        <w:rPr>
          <w:rFonts w:hint="eastAsia" w:ascii="仿宋_GB2312" w:eastAsia="仿宋_GB2312"/>
          <w:sz w:val="30"/>
          <w:szCs w:val="30"/>
          <w:highlight w:val="none"/>
          <w:lang w:val="en-US" w:eastAsia="zh-CN"/>
        </w:rPr>
        <w:t>43.78元</w:t>
      </w:r>
      <w:r>
        <w:rPr>
          <w:rFonts w:hint="eastAsia" w:ascii="仿宋_GB2312" w:eastAsia="仿宋_GB2312"/>
          <w:sz w:val="30"/>
          <w:szCs w:val="30"/>
          <w:highlight w:val="none"/>
        </w:rPr>
        <w:t>，主要用于</w:t>
      </w:r>
      <w:r>
        <w:rPr>
          <w:rFonts w:hint="eastAsia" w:ascii="仿宋_GB2312" w:eastAsia="仿宋_GB2312"/>
          <w:sz w:val="30"/>
          <w:szCs w:val="30"/>
          <w:highlight w:val="none"/>
          <w:lang w:eastAsia="zh-CN"/>
        </w:rPr>
        <w:t>公益性岗位</w:t>
      </w:r>
      <w:r>
        <w:rPr>
          <w:rFonts w:hint="eastAsia" w:ascii="仿宋_GB2312" w:eastAsia="仿宋_GB2312"/>
          <w:sz w:val="30"/>
          <w:szCs w:val="30"/>
          <w:highlight w:val="none"/>
        </w:rPr>
        <w:t>人员</w:t>
      </w:r>
      <w:r>
        <w:rPr>
          <w:rFonts w:hint="eastAsia" w:ascii="仿宋_GB2312" w:eastAsia="仿宋_GB2312"/>
          <w:sz w:val="30"/>
          <w:szCs w:val="30"/>
          <w:highlight w:val="none"/>
          <w:lang w:eastAsia="zh-CN"/>
        </w:rPr>
        <w:t>社保</w:t>
      </w:r>
      <w:r>
        <w:rPr>
          <w:rFonts w:hint="eastAsia" w:ascii="仿宋_GB2312" w:eastAsia="仿宋_GB2312"/>
          <w:sz w:val="30"/>
          <w:szCs w:val="30"/>
          <w:highlight w:val="none"/>
        </w:rPr>
        <w:t>经费保障，支持部门正常履职</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26.</w:t>
      </w:r>
      <w:r>
        <w:rPr>
          <w:rFonts w:hint="eastAsia" w:ascii="仿宋_GB2312" w:eastAsia="仿宋_GB2312"/>
          <w:sz w:val="30"/>
          <w:szCs w:val="30"/>
          <w:highlight w:val="none"/>
          <w:lang w:eastAsia="zh-CN"/>
        </w:rPr>
        <w:t>特种设备监督检验成本性支出经费2380107.68</w:t>
      </w:r>
      <w:r>
        <w:rPr>
          <w:rFonts w:hint="eastAsia" w:ascii="仿宋_GB2312" w:eastAsia="仿宋_GB2312"/>
          <w:sz w:val="30"/>
          <w:szCs w:val="30"/>
          <w:highlight w:val="none"/>
          <w:lang w:val="en-US" w:eastAsia="zh-CN"/>
        </w:rPr>
        <w:t>元</w:t>
      </w:r>
      <w:r>
        <w:rPr>
          <w:rFonts w:hint="eastAsia" w:ascii="仿宋_GB2312" w:eastAsia="仿宋_GB2312"/>
          <w:sz w:val="30"/>
          <w:szCs w:val="30"/>
          <w:highlight w:val="none"/>
        </w:rPr>
        <w:t>，主要用于收费成本补助经费项目的实施，充分发挥特种设备检验机构技术支撑、管理支撑功能，立足检验检测技术职能，严守安全底线不动摇</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27.</w:t>
      </w:r>
      <w:r>
        <w:rPr>
          <w:rFonts w:hint="eastAsia" w:ascii="仿宋_GB2312" w:eastAsia="仿宋_GB2312"/>
          <w:sz w:val="30"/>
          <w:szCs w:val="30"/>
          <w:highlight w:val="none"/>
          <w:lang w:eastAsia="zh-CN"/>
        </w:rPr>
        <w:t>2022年度云南生物质成型燃料标准化研究及体系构建项目补助经费74239</w:t>
      </w:r>
      <w:r>
        <w:rPr>
          <w:rFonts w:hint="eastAsia" w:ascii="仿宋_GB2312" w:eastAsia="仿宋_GB2312"/>
          <w:sz w:val="30"/>
          <w:szCs w:val="30"/>
          <w:highlight w:val="none"/>
          <w:lang w:val="en-US" w:eastAsia="zh-CN"/>
        </w:rPr>
        <w:t>.00元</w:t>
      </w:r>
      <w:r>
        <w:rPr>
          <w:rFonts w:hint="eastAsia" w:ascii="仿宋_GB2312" w:eastAsia="仿宋_GB2312"/>
          <w:sz w:val="30"/>
          <w:szCs w:val="30"/>
          <w:highlight w:val="none"/>
        </w:rPr>
        <w:t>，主要用于对国内外生物质成型燃料标准进行整理、分析、比对研究的基础上，深入剖析云南生物质成型燃料产业发展及标准化现状，找出制约生物质成型燃料产业发展的瓶颈问题，提出合理化的标准修(制)定建议</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val="en-US" w:eastAsia="zh-CN"/>
        </w:rPr>
        <w:t>28.</w:t>
      </w:r>
      <w:r>
        <w:rPr>
          <w:rFonts w:hint="eastAsia" w:ascii="仿宋_GB2312" w:eastAsia="仿宋_GB2312"/>
          <w:sz w:val="30"/>
          <w:szCs w:val="30"/>
          <w:highlight w:val="none"/>
          <w:lang w:eastAsia="zh-CN"/>
        </w:rPr>
        <w:t>2023年度知识产权资助奖励经费</w:t>
      </w:r>
      <w:r>
        <w:rPr>
          <w:rFonts w:hint="eastAsia" w:ascii="仿宋_GB2312" w:eastAsia="仿宋_GB2312"/>
          <w:sz w:val="30"/>
          <w:szCs w:val="30"/>
          <w:highlight w:val="none"/>
          <w:lang w:val="en-US" w:eastAsia="zh-CN"/>
        </w:rPr>
        <w:t>1700.00元</w:t>
      </w:r>
      <w:r>
        <w:rPr>
          <w:rFonts w:hint="eastAsia" w:ascii="仿宋_GB2312" w:eastAsia="仿宋_GB2312"/>
          <w:sz w:val="30"/>
          <w:szCs w:val="30"/>
          <w:highlight w:val="none"/>
        </w:rPr>
        <w:t>，主要用于做好本部门人员、公用经费保障</w:t>
      </w:r>
      <w:r>
        <w:rPr>
          <w:rFonts w:hint="eastAsia" w:ascii="仿宋_GB2312" w:eastAsia="仿宋_GB2312"/>
          <w:sz w:val="30"/>
          <w:szCs w:val="30"/>
          <w:highlight w:val="none"/>
          <w:lang w:eastAsia="zh-CN"/>
        </w:rPr>
        <w:t>；</w:t>
      </w:r>
    </w:p>
    <w:p>
      <w:pPr>
        <w:keepNext w:val="0"/>
        <w:keepLines w:val="0"/>
        <w:pageBreakBefore w:val="0"/>
        <w:widowControl/>
        <w:kinsoku/>
        <w:wordWrap w:val="0"/>
        <w:overflowPunct/>
        <w:topLinePunct w:val="0"/>
        <w:autoSpaceDE/>
        <w:autoSpaceDN/>
        <w:bidi w:val="0"/>
        <w:adjustRightInd/>
        <w:snapToGrid w:val="0"/>
        <w:spacing w:before="100" w:after="100" w:line="560" w:lineRule="exact"/>
        <w:ind w:firstLine="600" w:firstLineChars="200"/>
        <w:jc w:val="both"/>
        <w:textAlignment w:val="auto"/>
        <w:rPr>
          <w:rFonts w:hint="eastAsia" w:eastAsia="仿宋_GB2312"/>
          <w:lang w:val="en-US" w:eastAsia="zh-CN"/>
        </w:rPr>
      </w:pPr>
      <w:r>
        <w:rPr>
          <w:rFonts w:hint="eastAsia" w:ascii="仿宋_GB2312" w:eastAsia="仿宋_GB2312"/>
          <w:sz w:val="30"/>
          <w:szCs w:val="30"/>
          <w:highlight w:val="none"/>
          <w:lang w:val="en-US" w:eastAsia="zh-CN"/>
        </w:rPr>
        <w:t>29.</w:t>
      </w:r>
      <w:r>
        <w:rPr>
          <w:rFonts w:hint="eastAsia" w:ascii="仿宋_GB2312" w:eastAsia="仿宋_GB2312"/>
          <w:sz w:val="30"/>
          <w:szCs w:val="30"/>
          <w:highlight w:val="none"/>
          <w:lang w:eastAsia="zh-CN"/>
        </w:rPr>
        <w:t>云南保山小粒咖啡内生菌与宿主相互作用诱导抗咖啡浆果病活性的物质基础经费</w:t>
      </w:r>
      <w:r>
        <w:rPr>
          <w:rFonts w:hint="eastAsia" w:ascii="仿宋_GB2312" w:eastAsia="仿宋_GB2312"/>
          <w:sz w:val="30"/>
          <w:szCs w:val="30"/>
          <w:highlight w:val="none"/>
          <w:lang w:val="en-US" w:eastAsia="zh-CN"/>
        </w:rPr>
        <w:t>4214.00元</w:t>
      </w:r>
      <w:r>
        <w:rPr>
          <w:rFonts w:hint="eastAsia" w:ascii="仿宋_GB2312" w:eastAsia="仿宋_GB2312"/>
          <w:sz w:val="30"/>
          <w:szCs w:val="30"/>
          <w:highlight w:val="none"/>
        </w:rPr>
        <w:t>，主要用于对保山小粒咖啡实施样品采集及田间实验，</w:t>
      </w:r>
      <w:r>
        <w:rPr>
          <w:rFonts w:hint="eastAsia" w:ascii="仿宋_GB2312" w:eastAsia="仿宋_GB2312"/>
          <w:sz w:val="30"/>
          <w:szCs w:val="30"/>
          <w:highlight w:val="none"/>
          <w:lang w:eastAsia="zh-CN"/>
        </w:rPr>
        <w:t>对小粒咖啡</w:t>
      </w:r>
      <w:r>
        <w:rPr>
          <w:rFonts w:hint="eastAsia" w:ascii="仿宋_GB2312" w:eastAsia="仿宋_GB2312"/>
          <w:sz w:val="30"/>
          <w:szCs w:val="30"/>
          <w:highlight w:val="none"/>
        </w:rPr>
        <w:t>内生菌与宿主相互作用诱导抗咖啡浆果病活性的物质基础进行研究</w:t>
      </w:r>
      <w:r>
        <w:rPr>
          <w:rFonts w:hint="eastAsia" w:ascii="仿宋_GB2312" w:eastAsia="仿宋_GB2312"/>
          <w:sz w:val="30"/>
          <w:szCs w:val="30"/>
          <w:highlight w:val="none"/>
          <w:lang w:eastAsia="zh-CN"/>
        </w:rPr>
        <w:t>。</w:t>
      </w:r>
    </w:p>
    <w:p>
      <w:pPr>
        <w:keepNext w:val="0"/>
        <w:keepLines w:val="0"/>
        <w:pageBreakBefore w:val="0"/>
        <w:kinsoku/>
        <w:overflowPunct/>
        <w:topLinePunct w:val="0"/>
        <w:autoSpaceDE/>
        <w:autoSpaceDN/>
        <w:bidi w:val="0"/>
        <w:spacing w:line="560" w:lineRule="exact"/>
        <w:ind w:firstLine="600" w:firstLineChars="200"/>
        <w:textAlignment w:val="auto"/>
        <w:outlineLvl w:val="1"/>
        <w:rPr>
          <w:rFonts w:hint="eastAsia" w:ascii="黑体" w:hAnsi="黑体" w:eastAsia="黑体" w:cs="Times New Roman"/>
          <w:sz w:val="30"/>
          <w:szCs w:val="30"/>
          <w:highlight w:val="none"/>
        </w:rPr>
      </w:pPr>
      <w:r>
        <w:rPr>
          <w:rFonts w:hint="eastAsia" w:ascii="黑体" w:hAnsi="黑体" w:eastAsia="黑体" w:cs="Times New Roman"/>
          <w:sz w:val="30"/>
          <w:szCs w:val="30"/>
          <w:highlight w:val="none"/>
        </w:rPr>
        <w:t>三、一般公共预算财政拨款支出决算情况说明</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kern w:val="0"/>
          <w:sz w:val="30"/>
          <w:szCs w:val="30"/>
          <w:highlight w:val="none"/>
        </w:rPr>
      </w:pPr>
      <w:r>
        <w:rPr>
          <w:rFonts w:hint="eastAsia" w:ascii="仿宋_GB2312" w:hAnsi="仿宋_GB2312" w:eastAsia="仿宋_GB2312" w:cs="仿宋_GB2312"/>
          <w:color w:val="auto"/>
          <w:sz w:val="30"/>
          <w:lang w:val="zh-CN"/>
        </w:rPr>
        <w:t>保山市检验检测院</w:t>
      </w:r>
      <w:r>
        <w:rPr>
          <w:rFonts w:hint="eastAsia" w:ascii="仿宋_GB2312" w:eastAsia="仿宋_GB2312"/>
          <w:sz w:val="30"/>
          <w:szCs w:val="30"/>
          <w:highlight w:val="none"/>
          <w:lang w:val="en-US" w:eastAsia="zh-CN"/>
        </w:rPr>
        <w:t>2024</w:t>
      </w:r>
      <w:r>
        <w:rPr>
          <w:rFonts w:hint="eastAsia" w:ascii="仿宋_GB2312" w:eastAsia="仿宋_GB2312"/>
          <w:sz w:val="30"/>
          <w:szCs w:val="30"/>
          <w:highlight w:val="none"/>
        </w:rPr>
        <w:t>年度一般公共预算财政拨款支出</w:t>
      </w:r>
      <w:r>
        <w:rPr>
          <w:rFonts w:hint="eastAsia" w:ascii="仿宋_GB2312" w:hAnsi="仿宋_GB2312" w:eastAsia="仿宋_GB2312" w:cs="仿宋_GB2312"/>
          <w:color w:val="auto"/>
          <w:kern w:val="0"/>
          <w:sz w:val="30"/>
          <w:lang w:val="zh-CN"/>
        </w:rPr>
        <w:t>11259766.49</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,占本年支出合计的</w:t>
      </w:r>
      <w:r>
        <w:rPr>
          <w:rFonts w:hint="eastAsia" w:ascii="仿宋_GB2312" w:hAnsi="仿宋_GB2312" w:eastAsia="仿宋_GB2312" w:cs="仿宋_GB2312"/>
          <w:color w:val="auto"/>
          <w:sz w:val="30"/>
          <w:lang w:val="zh-CN"/>
        </w:rPr>
        <w:t>37.82</w:t>
      </w:r>
      <w:r>
        <w:rPr>
          <w:rFonts w:hint="eastAsia" w:ascii="仿宋_GB2312" w:hAnsi="宋体" w:eastAsia="仿宋_GB2312" w:cs="Arial"/>
          <w:kern w:val="0"/>
          <w:sz w:val="30"/>
          <w:szCs w:val="30"/>
          <w:highlight w:val="none"/>
        </w:rPr>
        <w:t>%。与上年</w:t>
      </w:r>
      <w:r>
        <w:rPr>
          <w:rFonts w:hint="eastAsia" w:ascii="仿宋_GB2312" w:hAnsi="宋体" w:eastAsia="仿宋_GB2312" w:cs="Arial"/>
          <w:kern w:val="0"/>
          <w:sz w:val="30"/>
          <w:szCs w:val="30"/>
          <w:highlight w:val="none"/>
          <w:lang w:eastAsia="zh-CN"/>
        </w:rPr>
        <w:t>相比</w:t>
      </w:r>
      <w:r>
        <w:rPr>
          <w:rFonts w:hint="eastAsia" w:ascii="仿宋_GB2312" w:hAnsi="宋体" w:eastAsia="仿宋_GB2312" w:cs="Arial"/>
          <w:kern w:val="0"/>
          <w:sz w:val="30"/>
          <w:szCs w:val="30"/>
          <w:highlight w:val="none"/>
        </w:rPr>
        <w:t>减少</w:t>
      </w:r>
      <w:r>
        <w:rPr>
          <w:rFonts w:hint="eastAsia" w:ascii="仿宋_GB2312" w:hAnsi="仿宋_GB2312" w:eastAsia="仿宋_GB2312" w:cs="仿宋_GB2312"/>
          <w:color w:val="auto"/>
          <w:kern w:val="0"/>
          <w:sz w:val="30"/>
          <w:lang w:val="zh-CN"/>
        </w:rPr>
        <w:t>3080131.42</w:t>
      </w:r>
      <w:r>
        <w:rPr>
          <w:rFonts w:hint="eastAsia" w:ascii="仿宋_GB2312" w:hAnsi="宋体" w:eastAsia="仿宋_GB2312" w:cs="Arial"/>
          <w:kern w:val="0"/>
          <w:sz w:val="30"/>
          <w:szCs w:val="30"/>
          <w:highlight w:val="none"/>
        </w:rPr>
        <w:t>元，下降</w:t>
      </w:r>
      <w:r>
        <w:rPr>
          <w:rFonts w:hint="eastAsia" w:ascii="仿宋_GB2312" w:hAnsi="仿宋_GB2312" w:eastAsia="仿宋_GB2312" w:cs="仿宋_GB2312"/>
          <w:color w:val="auto"/>
          <w:kern w:val="0"/>
          <w:sz w:val="30"/>
          <w:lang w:val="zh-CN"/>
        </w:rPr>
        <w:t>21.48</w:t>
      </w:r>
      <w:r>
        <w:rPr>
          <w:rFonts w:hint="eastAsia" w:ascii="仿宋_GB2312" w:hAnsi="宋体" w:eastAsia="仿宋_GB2312" w:cs="Arial"/>
          <w:kern w:val="0"/>
          <w:sz w:val="30"/>
          <w:szCs w:val="30"/>
          <w:highlight w:val="none"/>
        </w:rPr>
        <w:t>%</w:t>
      </w:r>
      <w:r>
        <w:rPr>
          <w:rFonts w:hint="eastAsia" w:ascii="仿宋_GB2312" w:hAnsi="宋体" w:eastAsia="仿宋_GB2312" w:cs="Arial"/>
          <w:kern w:val="0"/>
          <w:sz w:val="30"/>
          <w:szCs w:val="30"/>
          <w:highlight w:val="none"/>
          <w:lang w:eastAsia="zh-CN"/>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sz w:val="30"/>
          <w:lang w:val="zh-CN"/>
        </w:rPr>
        <w:t>111.31</w:t>
      </w:r>
      <w:r>
        <w:rPr>
          <w:rFonts w:hint="eastAsia" w:ascii="仿宋_GB2312" w:eastAsia="仿宋_GB2312"/>
          <w:sz w:val="30"/>
          <w:szCs w:val="30"/>
          <w:highlight w:val="none"/>
          <w:lang w:val="en-US" w:eastAsia="zh-CN"/>
        </w:rPr>
        <w:t>%</w:t>
      </w:r>
      <w:r>
        <w:rPr>
          <w:rFonts w:hint="eastAsia" w:ascii="仿宋_GB2312" w:hAnsi="宋体" w:eastAsia="仿宋_GB2312" w:cs="Arial"/>
          <w:kern w:val="0"/>
          <w:sz w:val="30"/>
          <w:szCs w:val="30"/>
          <w:highlight w:val="none"/>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eastAsia="zh-CN"/>
        </w:rPr>
        <w:t>分功能分类科目情况</w:t>
      </w:r>
      <w:r>
        <w:rPr>
          <w:rFonts w:hint="eastAsia" w:ascii="楷体" w:hAnsi="楷体" w:eastAsia="楷体"/>
          <w:sz w:val="30"/>
          <w:szCs w:val="30"/>
          <w:highlight w:val="none"/>
        </w:rPr>
        <w:tab/>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kern w:val="0"/>
          <w:sz w:val="30"/>
          <w:szCs w:val="30"/>
          <w:highlight w:val="none"/>
          <w:lang w:eastAsia="zh-CN"/>
        </w:rPr>
      </w:pPr>
      <w:r>
        <w:rPr>
          <w:rFonts w:hint="eastAsia" w:ascii="仿宋_GB2312" w:hAnsi="宋体" w:eastAsia="仿宋_GB2312" w:cs="Arial"/>
          <w:kern w:val="0"/>
          <w:sz w:val="30"/>
          <w:szCs w:val="30"/>
          <w:highlight w:val="none"/>
        </w:rPr>
        <w:t>1.一般公共服务（类）支出</w:t>
      </w:r>
      <w:r>
        <w:rPr>
          <w:rFonts w:hint="eastAsia" w:ascii="仿宋_GB2312" w:hAnsi="仿宋_GB2312" w:eastAsia="仿宋_GB2312" w:cs="仿宋_GB2312"/>
          <w:color w:val="auto"/>
          <w:kern w:val="0"/>
          <w:sz w:val="30"/>
          <w:lang w:val="zh-CN"/>
        </w:rPr>
        <w:t>8806948.76</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占一般公共</w:t>
      </w:r>
      <w:r>
        <w:rPr>
          <w:rFonts w:hint="eastAsia" w:ascii="仿宋_GB2312" w:eastAsia="仿宋_GB2312"/>
          <w:color w:val="auto"/>
          <w:sz w:val="30"/>
          <w:szCs w:val="30"/>
          <w:highlight w:val="none"/>
        </w:rPr>
        <w:t>预算财政拨款总支出的</w:t>
      </w:r>
      <w:r>
        <w:rPr>
          <w:rFonts w:hint="eastAsia" w:ascii="仿宋_GB2312" w:hAnsi="仿宋_GB2312" w:eastAsia="仿宋_GB2312" w:cs="仿宋_GB2312"/>
          <w:color w:val="auto"/>
          <w:kern w:val="0"/>
          <w:sz w:val="30"/>
          <w:lang w:val="zh-CN"/>
        </w:rPr>
        <w:t>78.22</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99.56</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eastAsia="仿宋_GB2312"/>
          <w:color w:val="auto"/>
          <w:sz w:val="30"/>
          <w:szCs w:val="30"/>
          <w:highlight w:val="none"/>
          <w:lang w:eastAsia="zh-CN"/>
        </w:rPr>
        <w:t>组织事务</w:t>
      </w:r>
      <w:r>
        <w:rPr>
          <w:rFonts w:hint="eastAsia" w:ascii="仿宋_GB2312" w:eastAsia="仿宋_GB2312"/>
          <w:color w:val="auto"/>
          <w:sz w:val="30"/>
          <w:szCs w:val="30"/>
          <w:highlight w:val="none"/>
          <w:lang w:val="en-US" w:eastAsia="zh-CN"/>
        </w:rPr>
        <w:t>120000.00元，其中：一般行政管理事务120000.00元；市场监督管理事务8686948.76元，其中：质量基础2380107.68元、事业运行6226841.08元、其他市场监督管理事务80000.00元。</w:t>
      </w:r>
      <w:r>
        <w:rPr>
          <w:rFonts w:hint="eastAsia" w:ascii="仿宋_GB2312" w:hAnsi="宋体" w:eastAsia="仿宋_GB2312" w:cs="Arial"/>
          <w:color w:val="auto"/>
          <w:kern w:val="0"/>
          <w:sz w:val="30"/>
          <w:szCs w:val="30"/>
          <w:highlight w:val="none"/>
          <w:lang w:eastAsia="zh-CN"/>
        </w:rPr>
        <w:t>造成</w:t>
      </w:r>
      <w:r>
        <w:rPr>
          <w:rFonts w:hint="eastAsia" w:ascii="仿宋_GB2312" w:hAnsi="宋体" w:eastAsia="仿宋_GB2312" w:cs="Arial"/>
          <w:kern w:val="0"/>
          <w:sz w:val="30"/>
          <w:szCs w:val="30"/>
          <w:highlight w:val="none"/>
          <w:lang w:eastAsia="zh-CN"/>
        </w:rPr>
        <w:t>预决算差异的主要原因一是发放科室留存高层次人才补贴</w:t>
      </w:r>
      <w:r>
        <w:rPr>
          <w:rFonts w:hint="eastAsia" w:ascii="仿宋_GB2312" w:hAnsi="宋体" w:eastAsia="仿宋_GB2312" w:cs="Arial"/>
          <w:kern w:val="0"/>
          <w:sz w:val="30"/>
          <w:szCs w:val="30"/>
          <w:highlight w:val="none"/>
          <w:lang w:val="en-US" w:eastAsia="zh-CN"/>
        </w:rPr>
        <w:t>120000.00元；二是新增上级补助转移支付资金80000.00元</w:t>
      </w:r>
      <w:r>
        <w:rPr>
          <w:rFonts w:hint="eastAsia" w:ascii="仿宋_GB2312" w:hAnsi="宋体" w:eastAsia="仿宋_GB2312" w:cs="Arial"/>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rPr>
      </w:pPr>
      <w:r>
        <w:rPr>
          <w:rFonts w:hint="eastAsia" w:ascii="仿宋_GB2312" w:hAnsi="宋体" w:eastAsia="仿宋_GB2312" w:cs="Arial"/>
          <w:color w:val="auto"/>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122407.42</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1.09</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r>
        <w:rPr>
          <w:rFonts w:hint="eastAsia" w:ascii="仿宋_GB2312" w:hAnsi="宋体" w:eastAsia="仿宋_GB2312" w:cs="Arial"/>
          <w:kern w:val="0"/>
          <w:sz w:val="30"/>
          <w:szCs w:val="30"/>
          <w:highlight w:val="none"/>
        </w:rPr>
        <w:t>主要用于</w:t>
      </w:r>
      <w:r>
        <w:rPr>
          <w:rFonts w:hint="eastAsia" w:ascii="仿宋_GB2312" w:eastAsia="仿宋_GB2312"/>
          <w:sz w:val="30"/>
          <w:szCs w:val="30"/>
          <w:highlight w:val="none"/>
          <w:lang w:eastAsia="zh-CN"/>
        </w:rPr>
        <w:t>技术研究与开发93729</w:t>
      </w:r>
      <w:r>
        <w:rPr>
          <w:rFonts w:hint="eastAsia" w:ascii="仿宋_GB2312" w:eastAsia="仿宋_GB2312"/>
          <w:sz w:val="30"/>
          <w:szCs w:val="30"/>
          <w:highlight w:val="none"/>
          <w:lang w:val="en-US" w:eastAsia="zh-CN"/>
        </w:rPr>
        <w:t>.00元，其中：其他技术研究与开发支出</w:t>
      </w:r>
      <w:r>
        <w:rPr>
          <w:rFonts w:hint="eastAsia" w:ascii="仿宋_GB2312" w:eastAsia="仿宋_GB2312"/>
          <w:sz w:val="30"/>
          <w:szCs w:val="30"/>
          <w:highlight w:val="none"/>
          <w:lang w:eastAsia="zh-CN"/>
        </w:rPr>
        <w:t>93729</w:t>
      </w:r>
      <w:r>
        <w:rPr>
          <w:rFonts w:hint="eastAsia" w:ascii="仿宋_GB2312" w:eastAsia="仿宋_GB2312"/>
          <w:sz w:val="30"/>
          <w:szCs w:val="30"/>
          <w:highlight w:val="none"/>
          <w:lang w:val="en-US" w:eastAsia="zh-CN"/>
        </w:rPr>
        <w:t>.00元；其他科学技术支出28678.42元，其中：其他科学技术支出28678.42元。</w:t>
      </w:r>
      <w:r>
        <w:rPr>
          <w:rFonts w:hint="eastAsia" w:ascii="仿宋_GB2312" w:hAnsi="宋体" w:eastAsia="仿宋_GB2312" w:cs="Arial"/>
          <w:kern w:val="0"/>
          <w:sz w:val="30"/>
          <w:szCs w:val="30"/>
          <w:highlight w:val="none"/>
          <w:lang w:eastAsia="zh-CN"/>
        </w:rPr>
        <w:t>造成预决算差异的主要原因是</w:t>
      </w:r>
      <w:r>
        <w:rPr>
          <w:rFonts w:hint="eastAsia" w:ascii="仿宋_GB2312" w:hAnsi="宋体" w:eastAsia="仿宋_GB2312" w:cs="Arial"/>
          <w:kern w:val="0"/>
          <w:sz w:val="30"/>
          <w:szCs w:val="30"/>
          <w:highlight w:val="none"/>
          <w:lang w:val="en-US" w:eastAsia="zh-CN"/>
        </w:rPr>
        <w:t>2024年新增上级转移支付拨款</w:t>
      </w:r>
      <w:r>
        <w:rPr>
          <w:rFonts w:hint="eastAsia" w:ascii="仿宋_GB2312" w:hAnsi="宋体" w:eastAsia="仿宋_GB2312" w:cs="Arial"/>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1695851.51</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15.06</w:t>
      </w:r>
      <w:r>
        <w:rPr>
          <w:rFonts w:hint="eastAsia" w:ascii="仿宋_GB2312" w:hAnsi="仿宋_GB2312" w:eastAsia="仿宋_GB2312" w:cs="仿宋_GB2312"/>
          <w:color w:val="auto"/>
          <w:sz w:val="30"/>
          <w:lang w:val="en-US"/>
        </w:rPr>
        <w:t>%</w:t>
      </w:r>
      <w:r>
        <w:rPr>
          <w:rFonts w:hint="eastAsia" w:ascii="仿宋_GB2312" w:eastAsia="仿宋_GB2312"/>
          <w:sz w:val="30"/>
          <w:szCs w:val="30"/>
          <w:highlight w:val="none"/>
          <w:lang w:eastAsia="zh-CN"/>
        </w:rPr>
        <w:t>，完成年初预算的</w:t>
      </w:r>
      <w:r>
        <w:rPr>
          <w:rFonts w:hint="eastAsia" w:ascii="仿宋_GB2312" w:hAnsi="仿宋_GB2312" w:eastAsia="仿宋_GB2312" w:cs="仿宋_GB2312"/>
          <w:color w:val="auto"/>
          <w:kern w:val="0"/>
          <w:sz w:val="30"/>
          <w:lang w:val="zh-CN"/>
        </w:rPr>
        <w:t>219.59</w:t>
      </w:r>
      <w:r>
        <w:rPr>
          <w:rFonts w:hint="eastAsia" w:ascii="仿宋_GB2312" w:eastAsia="仿宋_GB2312"/>
          <w:sz w:val="30"/>
          <w:szCs w:val="30"/>
          <w:highlight w:val="none"/>
          <w:lang w:val="en-US" w:eastAsia="zh-CN"/>
        </w:rPr>
        <w:t>%</w:t>
      </w:r>
      <w:r>
        <w:rPr>
          <w:rFonts w:hint="eastAsia" w:ascii="仿宋_GB2312" w:eastAsia="仿宋_GB2312"/>
          <w:sz w:val="30"/>
          <w:szCs w:val="30"/>
          <w:highlight w:val="none"/>
        </w:rPr>
        <w:t>。</w:t>
      </w:r>
      <w:r>
        <w:rPr>
          <w:rFonts w:hint="eastAsia" w:ascii="仿宋_GB2312" w:hAnsi="宋体" w:eastAsia="仿宋_GB2312" w:cs="Arial"/>
          <w:kern w:val="0"/>
          <w:sz w:val="30"/>
          <w:szCs w:val="30"/>
          <w:highlight w:val="none"/>
        </w:rPr>
        <w:t>主要用于行政事业单位养老支出952307.6</w:t>
      </w:r>
      <w:r>
        <w:rPr>
          <w:rFonts w:hint="eastAsia" w:ascii="仿宋_GB2312" w:hAnsi="宋体" w:eastAsia="仿宋_GB2312" w:cs="Arial"/>
          <w:kern w:val="0"/>
          <w:sz w:val="30"/>
          <w:szCs w:val="30"/>
          <w:highlight w:val="none"/>
          <w:lang w:val="en-US" w:eastAsia="zh-CN"/>
        </w:rPr>
        <w:t>0元，其中：事业单位离退休8400.00元、机关事业单位基本养老保险缴费支出834557.01元、机关事业单位职业年金缴费支出109350.59元</w:t>
      </w:r>
      <w:r>
        <w:rPr>
          <w:rFonts w:hint="eastAsia" w:ascii="仿宋_GB2312" w:hAnsi="宋体" w:eastAsia="仿宋_GB2312" w:cs="Arial"/>
          <w:kern w:val="0"/>
          <w:sz w:val="30"/>
          <w:szCs w:val="30"/>
          <w:highlight w:val="none"/>
        </w:rPr>
        <w:t>；就业补助494600.71</w:t>
      </w:r>
      <w:r>
        <w:rPr>
          <w:rFonts w:hint="eastAsia" w:ascii="仿宋_GB2312" w:hAnsi="宋体" w:eastAsia="仿宋_GB2312" w:cs="Arial"/>
          <w:kern w:val="0"/>
          <w:sz w:val="30"/>
          <w:szCs w:val="30"/>
          <w:highlight w:val="none"/>
          <w:lang w:eastAsia="zh-CN"/>
        </w:rPr>
        <w:t>元，其中：其他就业补助支出494600.71元；抚恤248943.2</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lang w:eastAsia="zh-CN"/>
        </w:rPr>
        <w:t>元，其中：死亡抚恤248943.2</w:t>
      </w:r>
      <w:r>
        <w:rPr>
          <w:rFonts w:hint="eastAsia" w:ascii="仿宋_GB2312" w:hAnsi="宋体" w:eastAsia="仿宋_GB2312" w:cs="Arial"/>
          <w:kern w:val="0"/>
          <w:sz w:val="30"/>
          <w:szCs w:val="30"/>
          <w:highlight w:val="none"/>
          <w:lang w:val="en-US" w:eastAsia="zh-CN"/>
        </w:rPr>
        <w:t>0</w:t>
      </w:r>
      <w:r>
        <w:rPr>
          <w:rFonts w:hint="eastAsia" w:ascii="仿宋_GB2312" w:hAnsi="宋体" w:eastAsia="仿宋_GB2312" w:cs="Arial"/>
          <w:kern w:val="0"/>
          <w:sz w:val="30"/>
          <w:szCs w:val="30"/>
          <w:highlight w:val="none"/>
          <w:lang w:eastAsia="zh-CN"/>
        </w:rPr>
        <w:t>元。造成预决算差异的主要原因一是</w:t>
      </w:r>
      <w:r>
        <w:rPr>
          <w:rFonts w:hint="eastAsia" w:ascii="仿宋_GB2312" w:hAnsi="宋体" w:eastAsia="仿宋_GB2312" w:cs="Arial"/>
          <w:kern w:val="0"/>
          <w:sz w:val="30"/>
          <w:szCs w:val="30"/>
          <w:highlight w:val="none"/>
          <w:lang w:val="en-US" w:eastAsia="zh-CN"/>
        </w:rPr>
        <w:t>2024年退休2人，职业年金缴费支出增加；二是2024年死亡1人，新增死亡抚恤支出；三是2024年新增上级转移支付拨款（就业见习补贴）增加</w:t>
      </w:r>
      <w:r>
        <w:rPr>
          <w:rFonts w:hint="eastAsia" w:ascii="仿宋_GB2312" w:hAnsi="宋体" w:eastAsia="仿宋_GB2312" w:cs="Arial"/>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613309.32</w:t>
      </w:r>
      <w:r>
        <w:rPr>
          <w:rFonts w:hint="eastAsia" w:ascii="仿宋_GB2312" w:hAnsi="宋体" w:eastAsia="仿宋_GB2312" w:cs="Arial"/>
          <w:kern w:val="0"/>
          <w:sz w:val="30"/>
          <w:szCs w:val="30"/>
          <w:highlight w:val="none"/>
          <w:lang w:eastAsia="zh-CN"/>
        </w:rPr>
        <w:t>元</w:t>
      </w:r>
      <w:r>
        <w:rPr>
          <w:rFonts w:hint="eastAsia" w:ascii="仿宋_GB2312" w:hAnsi="宋体" w:eastAsia="仿宋_GB2312" w:cs="Arial"/>
          <w:kern w:val="0"/>
          <w:sz w:val="30"/>
          <w:szCs w:val="30"/>
          <w:highlight w:val="none"/>
        </w:rPr>
        <w:t>，</w:t>
      </w:r>
      <w:r>
        <w:rPr>
          <w:rFonts w:hint="eastAsia" w:ascii="仿宋_GB2312" w:eastAsia="仿宋_GB2312"/>
          <w:sz w:val="30"/>
          <w:szCs w:val="30"/>
          <w:highlight w:val="none"/>
        </w:rPr>
        <w:t>占一般公</w:t>
      </w:r>
      <w:r>
        <w:rPr>
          <w:rFonts w:hint="eastAsia" w:ascii="仿宋_GB2312" w:eastAsia="仿宋_GB2312"/>
          <w:color w:val="auto"/>
          <w:sz w:val="30"/>
          <w:szCs w:val="30"/>
          <w:highlight w:val="none"/>
        </w:rPr>
        <w:t>共预算财政拨款总支出的</w:t>
      </w:r>
      <w:r>
        <w:rPr>
          <w:rFonts w:hint="eastAsia" w:ascii="仿宋_GB2312" w:hAnsi="仿宋_GB2312" w:eastAsia="仿宋_GB2312" w:cs="仿宋_GB2312"/>
          <w:color w:val="auto"/>
          <w:kern w:val="0"/>
          <w:sz w:val="30"/>
          <w:lang w:val="zh-CN"/>
        </w:rPr>
        <w:t>5.45</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123.33</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eastAsia="仿宋_GB2312"/>
          <w:color w:val="auto"/>
          <w:sz w:val="30"/>
          <w:szCs w:val="30"/>
          <w:highlight w:val="none"/>
          <w:lang w:eastAsia="zh-CN"/>
        </w:rPr>
        <w:t>行政事业单位医疗613309.32元，其中：事业单位医疗363333.67元、公务员医疗补助228326.48元、其他行政事业单位医疗支出21649.17元。</w:t>
      </w:r>
      <w:r>
        <w:rPr>
          <w:rFonts w:hint="eastAsia" w:ascii="仿宋_GB2312" w:hAnsi="宋体" w:eastAsia="仿宋_GB2312" w:cs="Arial"/>
          <w:kern w:val="0"/>
          <w:sz w:val="30"/>
          <w:szCs w:val="30"/>
          <w:highlight w:val="none"/>
          <w:lang w:eastAsia="zh-CN"/>
        </w:rPr>
        <w:t>造成预决算差异的主要原</w:t>
      </w:r>
      <w:r>
        <w:rPr>
          <w:rFonts w:hint="eastAsia" w:ascii="仿宋_GB2312" w:hAnsi="宋体" w:eastAsia="仿宋_GB2312" w:cs="Arial"/>
          <w:color w:val="auto"/>
          <w:kern w:val="0"/>
          <w:sz w:val="30"/>
          <w:szCs w:val="30"/>
          <w:highlight w:val="none"/>
          <w:lang w:eastAsia="zh-CN"/>
        </w:rPr>
        <w:t>因是工伤、医疗保险</w:t>
      </w:r>
      <w:r>
        <w:rPr>
          <w:rFonts w:hint="eastAsia" w:ascii="仿宋_GB2312" w:eastAsia="仿宋_GB2312"/>
          <w:color w:val="auto"/>
          <w:sz w:val="30"/>
          <w:szCs w:val="30"/>
          <w:highlight w:val="none"/>
          <w:lang w:eastAsia="zh-CN"/>
        </w:rPr>
        <w:t>基数调整，基本医疗保险缴费、工伤保险支出增加</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21249.48</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0.19</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w:t>
      </w:r>
      <w:r>
        <w:rPr>
          <w:rFonts w:hint="eastAsia" w:ascii="仿宋_GB2312" w:eastAsia="仿宋_GB2312"/>
          <w:color w:val="auto"/>
          <w:sz w:val="30"/>
          <w:szCs w:val="30"/>
          <w:highlight w:val="none"/>
          <w:lang w:eastAsia="zh-CN"/>
        </w:rPr>
        <w:t>住房改革支出21249.48元，其中：购房补贴21249.48元。</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eastAsia="仿宋_GB2312"/>
          <w:color w:val="auto"/>
          <w:sz w:val="30"/>
          <w:szCs w:val="30"/>
          <w:highlight w:val="none"/>
          <w:lang w:eastAsia="zh-CN"/>
        </w:rPr>
        <w:t>发放</w:t>
      </w:r>
      <w:r>
        <w:rPr>
          <w:rFonts w:hint="eastAsia" w:ascii="仿宋_GB2312" w:eastAsia="仿宋_GB2312"/>
          <w:color w:val="auto"/>
          <w:sz w:val="30"/>
          <w:szCs w:val="30"/>
          <w:highlight w:val="none"/>
          <w:lang w:val="en-US" w:eastAsia="zh-CN"/>
        </w:rPr>
        <w:t>2024年住房补贴为预留资金，未纳入年初预算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lang w:eastAsia="zh-CN"/>
        </w:rPr>
        <w:t>年初无此项预算</w:t>
      </w:r>
      <w:r>
        <w:rPr>
          <w:rFonts w:hint="eastAsia" w:ascii="仿宋_GB2312" w:hAnsi="宋体" w:eastAsia="仿宋_GB2312" w:cs="Arial"/>
          <w:color w:val="auto"/>
          <w:kern w:val="0"/>
          <w:sz w:val="30"/>
          <w:szCs w:val="30"/>
          <w:highlight w:val="none"/>
          <w:lang w:eastAsia="zh-CN"/>
        </w:rPr>
        <w:t>。</w:t>
      </w:r>
    </w:p>
    <w:p>
      <w:pPr>
        <w:keepNext w:val="0"/>
        <w:keepLines w:val="0"/>
        <w:pageBreakBefore w:val="0"/>
        <w:widowControl/>
        <w:numPr>
          <w:ilvl w:val="0"/>
          <w:numId w:val="0"/>
        </w:numPr>
        <w:kinsoku/>
        <w:overflowPunct/>
        <w:topLinePunct w:val="0"/>
        <w:autoSpaceDE/>
        <w:autoSpaceDN/>
        <w:bidi w:val="0"/>
        <w:snapToGrid w:val="0"/>
        <w:spacing w:before="100" w:after="100" w:line="560" w:lineRule="exact"/>
        <w:ind w:firstLine="600" w:firstLineChars="200"/>
        <w:jc w:val="left"/>
        <w:textAlignment w:val="auto"/>
        <w:outlineLvl w:val="1"/>
        <w:rPr>
          <w:rFonts w:hint="eastAsia" w:ascii="黑体" w:hAnsi="黑体" w:eastAsia="黑体" w:cs="Times New Roman"/>
          <w:sz w:val="30"/>
          <w:szCs w:val="30"/>
          <w:highlight w:val="none"/>
          <w:lang w:eastAsia="zh-CN"/>
        </w:rPr>
      </w:pPr>
      <w:r>
        <w:rPr>
          <w:rFonts w:hint="eastAsia" w:ascii="黑体" w:hAnsi="黑体" w:eastAsia="黑体" w:cs="Times New Roman"/>
          <w:sz w:val="30"/>
          <w:szCs w:val="30"/>
          <w:highlight w:val="none"/>
          <w:lang w:eastAsia="zh-CN"/>
        </w:rPr>
        <w:t>四、财政拨款“三公”经费支出决算情况说明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60" w:lineRule="exact"/>
        <w:ind w:firstLine="600" w:firstLineChars="200"/>
        <w:jc w:val="both"/>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（一）总体情况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kern w:val="0"/>
          <w:sz w:val="30"/>
          <w:szCs w:val="30"/>
          <w:highlight w:val="none"/>
          <w:lang w:val="en-US" w:eastAsia="zh-CN"/>
        </w:rPr>
        <w:t>2024</w:t>
      </w:r>
      <w:r>
        <w:rPr>
          <w:rFonts w:hint="eastAsia" w:ascii="仿宋_GB2312" w:hAnsi="仿宋_GB2312" w:eastAsia="仿宋_GB2312" w:cs="仿宋_GB2312"/>
          <w:kern w:val="0"/>
          <w:sz w:val="30"/>
          <w:szCs w:val="30"/>
          <w:highlight w:val="none"/>
        </w:rPr>
        <w:t>年度财政拨款“三公”经费支出决算中，财政拨款“三公”经费支出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kern w:val="0"/>
          <w:sz w:val="30"/>
          <w:lang w:val="en-US" w:eastAsia="zh-CN"/>
        </w:rPr>
        <w:t>305000.00</w:t>
      </w:r>
      <w:r>
        <w:rPr>
          <w:rFonts w:hint="eastAsia" w:ascii="仿宋_GB2312" w:hAnsi="仿宋_GB2312" w:eastAsia="仿宋_GB2312" w:cs="仿宋_GB2312"/>
          <w:kern w:val="0"/>
          <w:sz w:val="30"/>
          <w:szCs w:val="30"/>
          <w:highlight w:val="none"/>
        </w:rPr>
        <w:t>元，决算为</w:t>
      </w:r>
      <w:r>
        <w:rPr>
          <w:rFonts w:hint="eastAsia" w:ascii="仿宋_GB2312" w:hAnsi="仿宋_GB2312" w:eastAsia="仿宋_GB2312" w:cs="仿宋_GB2312"/>
          <w:color w:val="000000"/>
          <w:sz w:val="30"/>
          <w:lang w:val="zh-CN"/>
        </w:rPr>
        <w:t>296913.90</w:t>
      </w:r>
      <w:r>
        <w:rPr>
          <w:rFonts w:hint="eastAsia" w:ascii="仿宋_GB2312" w:hAnsi="仿宋_GB2312" w:eastAsia="仿宋_GB2312" w:cs="仿宋_GB2312"/>
          <w:kern w:val="0"/>
          <w:sz w:val="30"/>
          <w:szCs w:val="30"/>
          <w:highlight w:val="none"/>
        </w:rPr>
        <w:t>元，完成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预算的</w:t>
      </w:r>
      <w:r>
        <w:rPr>
          <w:rFonts w:hint="eastAsia" w:ascii="仿宋_GB2312" w:hAnsi="仿宋_GB2312" w:eastAsia="仿宋_GB2312" w:cs="仿宋_GB2312"/>
          <w:color w:val="000000"/>
          <w:sz w:val="30"/>
          <w:lang w:val="zh-CN"/>
        </w:rPr>
        <w:t>97.35</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8869.31</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3.08</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hAnsi="仿宋_GB2312" w:eastAsia="仿宋_GB2312" w:cs="仿宋_GB2312"/>
          <w:color w:val="FF0000"/>
          <w:sz w:val="30"/>
          <w:szCs w:val="30"/>
          <w:lang w:eastAsia="zh-CN"/>
        </w:rPr>
      </w:pPr>
      <w:r>
        <w:rPr>
          <w:rFonts w:hint="eastAsia" w:ascii="仿宋_GB2312" w:hAnsi="仿宋_GB2312" w:eastAsia="仿宋_GB2312" w:cs="仿宋_GB2312"/>
          <w:kern w:val="0"/>
          <w:sz w:val="30"/>
          <w:szCs w:val="30"/>
          <w:highlight w:val="none"/>
        </w:rPr>
        <w:t>因公出国（境）费支出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kern w:val="0"/>
          <w:sz w:val="30"/>
          <w:szCs w:val="30"/>
          <w:highlight w:val="none"/>
        </w:rPr>
        <w:t>；公务用车购置费支出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rPr>
        <w:t>%；公务用车</w:t>
      </w:r>
      <w:r>
        <w:rPr>
          <w:rFonts w:hint="eastAsia" w:ascii="仿宋_GB2312" w:hAnsi="仿宋_GB2312" w:eastAsia="仿宋_GB2312" w:cs="仿宋_GB2312"/>
          <w:kern w:val="0"/>
          <w:sz w:val="30"/>
          <w:szCs w:val="30"/>
          <w:highlight w:val="none"/>
          <w:lang w:eastAsia="zh-CN"/>
        </w:rPr>
        <w:t>运行维护</w:t>
      </w:r>
      <w:r>
        <w:rPr>
          <w:rFonts w:hint="eastAsia" w:ascii="仿宋_GB2312" w:hAnsi="仿宋_GB2312" w:eastAsia="仿宋_GB2312" w:cs="仿宋_GB2312"/>
          <w:kern w:val="0"/>
          <w:sz w:val="30"/>
          <w:szCs w:val="30"/>
          <w:highlight w:val="none"/>
        </w:rPr>
        <w:t>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300000.00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291913.90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98.32</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，完成年初预算的</w:t>
      </w:r>
      <w:r>
        <w:rPr>
          <w:rFonts w:hint="eastAsia" w:ascii="仿宋_GB2312" w:hAnsi="仿宋_GB2312" w:eastAsia="仿宋_GB2312" w:cs="仿宋_GB2312"/>
          <w:color w:val="000000"/>
          <w:sz w:val="30"/>
          <w:lang w:val="zh-CN"/>
        </w:rPr>
        <w:t>97.30</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rPr>
        <w:t>公务接待费支出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kern w:val="0"/>
          <w:sz w:val="30"/>
          <w:szCs w:val="30"/>
          <w:highlight w:val="none"/>
        </w:rPr>
        <w:t>预算为</w:t>
      </w:r>
      <w:r>
        <w:rPr>
          <w:rFonts w:hint="eastAsia" w:ascii="仿宋_GB2312" w:hAnsi="仿宋_GB2312" w:eastAsia="仿宋_GB2312" w:cs="仿宋_GB2312"/>
          <w:color w:val="000000"/>
          <w:sz w:val="30"/>
          <w:lang w:val="zh-CN"/>
        </w:rPr>
        <w:t>5000.00</w:t>
      </w:r>
      <w:r>
        <w:rPr>
          <w:rFonts w:hint="eastAsia" w:ascii="仿宋_GB2312" w:hAnsi="仿宋_GB2312" w:eastAsia="仿宋_GB2312" w:cs="仿宋_GB2312"/>
          <w:kern w:val="0"/>
          <w:sz w:val="30"/>
          <w:szCs w:val="30"/>
          <w:highlight w:val="none"/>
        </w:rPr>
        <w:t>元</w:t>
      </w:r>
      <w:r>
        <w:rPr>
          <w:rFonts w:hint="eastAsia" w:ascii="仿宋_GB2312" w:hAnsi="仿宋_GB2312" w:eastAsia="仿宋_GB2312" w:cs="仿宋_GB2312"/>
          <w:kern w:val="0"/>
          <w:sz w:val="30"/>
          <w:szCs w:val="30"/>
          <w:highlight w:val="none"/>
          <w:lang w:eastAsia="zh-CN"/>
        </w:rPr>
        <w:t>，决算为</w:t>
      </w:r>
      <w:r>
        <w:rPr>
          <w:rFonts w:hint="eastAsia" w:ascii="仿宋_GB2312" w:hAnsi="仿宋_GB2312" w:eastAsia="仿宋_GB2312" w:cs="仿宋_GB2312"/>
          <w:color w:val="000000"/>
          <w:sz w:val="30"/>
          <w:lang w:val="zh-CN"/>
        </w:rPr>
        <w:t>5000.00</w:t>
      </w:r>
      <w:r>
        <w:rPr>
          <w:rFonts w:hint="eastAsia" w:ascii="仿宋_GB2312" w:hAnsi="仿宋_GB2312" w:eastAsia="仿宋_GB2312" w:cs="仿宋_GB2312"/>
          <w:kern w:val="0"/>
          <w:sz w:val="30"/>
          <w:szCs w:val="30"/>
          <w:highlight w:val="none"/>
        </w:rPr>
        <w:t>元，占财政拨款“三公”经费</w:t>
      </w:r>
      <w:r>
        <w:rPr>
          <w:rFonts w:hint="eastAsia" w:ascii="仿宋_GB2312" w:hAnsi="仿宋_GB2312" w:eastAsia="仿宋_GB2312" w:cs="仿宋_GB2312"/>
          <w:kern w:val="0"/>
          <w:sz w:val="30"/>
          <w:szCs w:val="30"/>
          <w:highlight w:val="none"/>
          <w:lang w:eastAsia="zh-CN"/>
        </w:rPr>
        <w:t>总支出决算的</w:t>
      </w:r>
      <w:r>
        <w:rPr>
          <w:rFonts w:hint="eastAsia" w:ascii="仿宋_GB2312" w:hAnsi="仿宋_GB2312" w:eastAsia="仿宋_GB2312" w:cs="仿宋_GB2312"/>
          <w:color w:val="000000"/>
          <w:sz w:val="30"/>
          <w:lang w:val="zh-CN"/>
        </w:rPr>
        <w:t>1.68</w:t>
      </w:r>
      <w:r>
        <w:rPr>
          <w:rFonts w:hint="eastAsia" w:ascii="仿宋_GB2312" w:hAnsi="仿宋_GB2312" w:eastAsia="仿宋_GB2312" w:cs="仿宋_GB2312"/>
          <w:kern w:val="0"/>
          <w:sz w:val="30"/>
          <w:szCs w:val="30"/>
          <w:highlight w:val="none"/>
        </w:rPr>
        <w:t>%</w:t>
      </w:r>
      <w:r>
        <w:rPr>
          <w:rFonts w:hint="eastAsia" w:ascii="仿宋_GB2312" w:hAnsi="仿宋_GB2312" w:eastAsia="仿宋_GB2312" w:cs="仿宋_GB2312"/>
          <w:kern w:val="0"/>
          <w:sz w:val="30"/>
          <w:szCs w:val="30"/>
          <w:highlight w:val="none"/>
          <w:lang w:eastAsia="zh-CN"/>
        </w:rPr>
        <w:t>，完成年初预算的</w:t>
      </w:r>
      <w:r>
        <w:rPr>
          <w:rFonts w:hint="eastAsia" w:ascii="仿宋_GB2312" w:hAnsi="仿宋_GB2312" w:eastAsia="仿宋_GB2312" w:cs="仿宋_GB2312"/>
          <w:color w:val="000000"/>
          <w:sz w:val="30"/>
          <w:lang w:val="zh-CN"/>
        </w:rPr>
        <w:t>100.00</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rPr>
        <w:t>因公出国（境）费</w:t>
      </w:r>
      <w:r>
        <w:rPr>
          <w:rFonts w:hint="eastAsia" w:ascii="仿宋_GB2312" w:hAnsi="仿宋_GB2312" w:eastAsia="仿宋_GB2312" w:cs="仿宋_GB2312"/>
          <w:kern w:val="0"/>
          <w:sz w:val="30"/>
          <w:szCs w:val="30"/>
          <w:highlight w:val="none"/>
          <w:lang w:eastAsia="zh-CN"/>
        </w:rPr>
        <w:t>支出决算较上年无增减变动</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rPr>
        <w:t>公务用车购置费</w:t>
      </w:r>
      <w:r>
        <w:rPr>
          <w:rFonts w:hint="eastAsia" w:ascii="仿宋_GB2312" w:hAnsi="仿宋_GB2312" w:eastAsia="仿宋_GB2312" w:cs="仿宋_GB2312"/>
          <w:color w:val="auto"/>
          <w:kern w:val="0"/>
          <w:sz w:val="30"/>
          <w:szCs w:val="30"/>
          <w:highlight w:val="none"/>
          <w:lang w:eastAsia="zh-CN"/>
        </w:rPr>
        <w:t>支出决算较上年</w:t>
      </w:r>
      <w:r>
        <w:rPr>
          <w:rFonts w:hint="eastAsia" w:ascii="仿宋_GB2312" w:hAnsi="仿宋_GB2312" w:eastAsia="仿宋_GB2312" w:cs="仿宋_GB2312"/>
          <w:kern w:val="0"/>
          <w:sz w:val="30"/>
          <w:szCs w:val="30"/>
          <w:highlight w:val="none"/>
          <w:lang w:eastAsia="zh-CN"/>
        </w:rPr>
        <w:t>无增减变动</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8400.31</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2.96</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w:t>
      </w:r>
      <w:r>
        <w:rPr>
          <w:rFonts w:hint="eastAsia" w:ascii="仿宋_GB2312" w:hAnsi="仿宋_GB2312" w:eastAsia="仿宋_GB2312" w:cs="仿宋_GB2312"/>
          <w:sz w:val="30"/>
          <w:szCs w:val="30"/>
          <w:highlight w:val="none"/>
        </w:rPr>
        <w:t>公务接待费</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469.00</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10.35</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5000.00</w:t>
      </w:r>
      <w:r>
        <w:rPr>
          <w:rFonts w:hint="eastAsia" w:ascii="仿宋_GB2312" w:hAnsi="仿宋_GB2312" w:eastAsia="仿宋_GB2312" w:cs="仿宋_GB2312"/>
          <w:kern w:val="0"/>
          <w:sz w:val="30"/>
          <w:szCs w:val="30"/>
          <w:highlight w:val="none"/>
          <w:lang w:eastAsia="zh-CN"/>
        </w:rPr>
        <w:t>元（</w:t>
      </w:r>
      <w:r>
        <w:rPr>
          <w:rFonts w:hint="eastAsia" w:ascii="仿宋_GB2312" w:hAnsi="仿宋_GB2312" w:eastAsia="仿宋_GB2312" w:cs="仿宋_GB2312"/>
          <w:color w:val="auto"/>
          <w:kern w:val="0"/>
          <w:sz w:val="30"/>
          <w:szCs w:val="30"/>
          <w:highlight w:val="none"/>
          <w:lang w:eastAsia="zh-CN"/>
        </w:rPr>
        <w:t>其中：外事接待费支出决算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469.00</w:t>
      </w:r>
      <w:r>
        <w:rPr>
          <w:rFonts w:hint="eastAsia" w:ascii="仿宋_GB2312" w:hAnsi="仿宋_GB2312" w:eastAsia="仿宋_GB2312" w:cs="仿宋_GB2312"/>
          <w:color w:val="auto"/>
          <w:kern w:val="0"/>
          <w:sz w:val="30"/>
          <w:szCs w:val="30"/>
          <w:highlight w:val="none"/>
          <w:lang w:val="en-US" w:eastAsia="zh-CN"/>
        </w:rPr>
        <w:t>元，增长</w:t>
      </w:r>
      <w:r>
        <w:rPr>
          <w:rFonts w:hint="eastAsia" w:ascii="仿宋_GB2312" w:hAnsi="仿宋_GB2312" w:eastAsia="仿宋_GB2312" w:cs="仿宋_GB2312"/>
          <w:color w:val="auto"/>
          <w:sz w:val="30"/>
          <w:lang w:val="zh-CN"/>
        </w:rPr>
        <w:t>10.35</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w:t>
      </w:r>
      <w:r>
        <w:rPr>
          <w:rFonts w:hint="eastAsia" w:ascii="仿宋_GB2312" w:hAnsi="仿宋_GB2312" w:eastAsia="仿宋_GB2312" w:cs="仿宋_GB2312"/>
          <w:kern w:val="0"/>
          <w:sz w:val="30"/>
          <w:szCs w:val="30"/>
          <w:highlight w:val="none"/>
          <w:lang w:eastAsia="zh-CN"/>
        </w:rPr>
        <w:t>无增减变动</w:t>
      </w:r>
      <w:r>
        <w:rPr>
          <w:rFonts w:hint="eastAsia" w:ascii="仿宋_GB2312" w:hAnsi="仿宋_GB2312" w:eastAsia="仿宋_GB2312" w:cs="仿宋_GB2312"/>
          <w:color w:val="auto"/>
          <w:kern w:val="0"/>
          <w:sz w:val="30"/>
          <w:szCs w:val="30"/>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60" w:lineRule="exact"/>
        <w:ind w:firstLine="600" w:firstLineChars="200"/>
        <w:jc w:val="both"/>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（二）一般公共预算财政拨款“三公”经费支出决算情况说明</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hAnsi="仿宋_GB2312" w:eastAsia="仿宋_GB2312" w:cs="仿宋_GB2312"/>
          <w:kern w:val="0"/>
          <w:sz w:val="30"/>
          <w:szCs w:val="30"/>
          <w:highlight w:val="none"/>
          <w:lang w:eastAsia="zh-CN"/>
        </w:rPr>
      </w:pP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305000.00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，支出决算为</w:t>
      </w:r>
      <w:r>
        <w:rPr>
          <w:rFonts w:hint="eastAsia" w:ascii="仿宋_GB2312" w:hAnsi="仿宋_GB2312" w:eastAsia="仿宋_GB2312" w:cs="仿宋_GB2312"/>
          <w:color w:val="000000"/>
          <w:sz w:val="30"/>
          <w:lang w:val="zh-CN"/>
        </w:rPr>
        <w:t>296913.90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97.35</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eastAsia="zh-CN"/>
        </w:rPr>
        <w:t>，</w:t>
      </w:r>
      <w:r>
        <w:rPr>
          <w:rFonts w:hint="eastAsia" w:ascii="仿宋_GB2312" w:hAnsi="仿宋_GB2312" w:eastAsia="仿宋_GB2312" w:cs="仿宋_GB2312"/>
          <w:kern w:val="0"/>
          <w:sz w:val="30"/>
          <w:szCs w:val="30"/>
          <w:highlight w:val="none"/>
          <w:lang w:eastAsia="zh-CN"/>
        </w:rPr>
        <w:t>支出决算较上年增加</w:t>
      </w:r>
      <w:r>
        <w:rPr>
          <w:rFonts w:hint="eastAsia" w:ascii="仿宋_GB2312" w:hAnsi="仿宋_GB2312" w:eastAsia="仿宋_GB2312" w:cs="仿宋_GB2312"/>
          <w:color w:val="000000"/>
          <w:sz w:val="30"/>
          <w:lang w:val="zh-CN"/>
        </w:rPr>
        <w:t>8869.31</w:t>
      </w:r>
      <w:r>
        <w:rPr>
          <w:rFonts w:hint="eastAsia" w:ascii="仿宋_GB2312" w:hAnsi="仿宋_GB2312" w:eastAsia="仿宋_GB2312" w:cs="仿宋_GB2312"/>
          <w:kern w:val="0"/>
          <w:sz w:val="30"/>
          <w:szCs w:val="30"/>
          <w:highlight w:val="none"/>
          <w:lang w:val="en-US" w:eastAsia="zh-CN"/>
        </w:rPr>
        <w:t>元，增长</w:t>
      </w:r>
      <w:r>
        <w:rPr>
          <w:rFonts w:hint="eastAsia" w:ascii="仿宋_GB2312" w:hAnsi="仿宋_GB2312" w:eastAsia="仿宋_GB2312" w:cs="仿宋_GB2312"/>
          <w:color w:val="000000"/>
          <w:sz w:val="30"/>
          <w:lang w:val="zh-CN"/>
        </w:rPr>
        <w:t>3.08</w:t>
      </w:r>
      <w:r>
        <w:rPr>
          <w:rFonts w:hint="eastAsia" w:ascii="仿宋_GB2312" w:hAnsi="仿宋_GB2312" w:eastAsia="仿宋_GB2312" w:cs="仿宋_GB2312"/>
          <w:kern w:val="0"/>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中：</w:t>
      </w:r>
      <w:r>
        <w:rPr>
          <w:rFonts w:hint="eastAsia" w:ascii="仿宋_GB2312" w:hAnsi="仿宋_GB2312" w:eastAsia="仿宋_GB2312" w:cs="仿宋_GB2312"/>
          <w:sz w:val="30"/>
          <w:szCs w:val="30"/>
          <w:highlight w:val="none"/>
        </w:rPr>
        <w:t>因公出国（境）费支出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，；公务用车购置费支出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；公务用车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sz w:val="30"/>
          <w:szCs w:val="30"/>
          <w:highlight w:val="none"/>
        </w:rPr>
        <w:t>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300000.00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291913.90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97.30</w:t>
      </w:r>
      <w:r>
        <w:rPr>
          <w:rFonts w:hint="eastAsia" w:ascii="仿宋_GB2312" w:hAnsi="仿宋_GB2312" w:eastAsia="仿宋_GB2312" w:cs="仿宋_GB2312"/>
          <w:sz w:val="30"/>
          <w:szCs w:val="30"/>
          <w:highlight w:val="none"/>
        </w:rPr>
        <w:t>%；公务接待费支出</w:t>
      </w:r>
      <w:r>
        <w:rPr>
          <w:rFonts w:hint="eastAsia" w:ascii="仿宋_GB2312" w:hAnsi="仿宋_GB2312" w:eastAsia="仿宋_GB2312" w:cs="仿宋_GB2312"/>
          <w:sz w:val="30"/>
          <w:szCs w:val="30"/>
          <w:highlight w:val="none"/>
          <w:lang w:eastAsia="zh-CN"/>
        </w:rPr>
        <w:t>年</w:t>
      </w:r>
      <w:r>
        <w:rPr>
          <w:rFonts w:hint="eastAsia" w:ascii="仿宋_GB2312" w:hAnsi="仿宋_GB2312" w:eastAsia="仿宋_GB2312" w:cs="仿宋_GB2312"/>
          <w:kern w:val="0"/>
          <w:sz w:val="30"/>
          <w:szCs w:val="30"/>
          <w:highlight w:val="none"/>
          <w:lang w:eastAsia="zh-CN"/>
        </w:rPr>
        <w:t>初</w:t>
      </w:r>
      <w:r>
        <w:rPr>
          <w:rFonts w:hint="eastAsia" w:ascii="仿宋_GB2312" w:hAnsi="仿宋_GB2312" w:eastAsia="仿宋_GB2312" w:cs="仿宋_GB2312"/>
          <w:sz w:val="30"/>
          <w:szCs w:val="30"/>
          <w:highlight w:val="none"/>
        </w:rPr>
        <w:t>预算为</w:t>
      </w:r>
      <w:r>
        <w:rPr>
          <w:rFonts w:hint="eastAsia" w:ascii="仿宋_GB2312" w:hAnsi="仿宋_GB2312" w:eastAsia="仿宋_GB2312" w:cs="仿宋_GB2312"/>
          <w:color w:val="000000"/>
          <w:sz w:val="30"/>
          <w:lang w:val="zh-CN"/>
        </w:rPr>
        <w:t>5000.00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，决算为</w:t>
      </w:r>
      <w:r>
        <w:rPr>
          <w:rFonts w:hint="eastAsia" w:ascii="仿宋_GB2312" w:hAnsi="仿宋_GB2312" w:eastAsia="仿宋_GB2312" w:cs="仿宋_GB2312"/>
          <w:color w:val="000000"/>
          <w:sz w:val="30"/>
          <w:lang w:val="zh-CN"/>
        </w:rPr>
        <w:t>5000.00</w:t>
      </w:r>
      <w:r>
        <w:rPr>
          <w:rFonts w:hint="eastAsia" w:ascii="仿宋_GB2312" w:hAnsi="仿宋_GB2312" w:eastAsia="仿宋_GB2312" w:cs="仿宋_GB2312"/>
          <w:sz w:val="30"/>
          <w:szCs w:val="30"/>
          <w:highlight w:val="none"/>
          <w:lang w:eastAsia="zh-CN"/>
        </w:rPr>
        <w:t>元</w:t>
      </w:r>
      <w:r>
        <w:rPr>
          <w:rFonts w:hint="eastAsia" w:ascii="仿宋_GB2312" w:hAnsi="仿宋_GB2312" w:eastAsia="仿宋_GB2312" w:cs="仿宋_GB2312"/>
          <w:sz w:val="30"/>
          <w:szCs w:val="30"/>
          <w:highlight w:val="none"/>
        </w:rPr>
        <w:t>，完成</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预算的</w:t>
      </w:r>
      <w:r>
        <w:rPr>
          <w:rFonts w:hint="eastAsia" w:ascii="仿宋_GB2312" w:hAnsi="仿宋_GB2312" w:eastAsia="仿宋_GB2312" w:cs="仿宋_GB2312"/>
          <w:color w:val="000000"/>
          <w:sz w:val="30"/>
          <w:lang w:val="zh-CN"/>
        </w:rPr>
        <w:t>100.00</w:t>
      </w:r>
      <w:r>
        <w:rPr>
          <w:rFonts w:hint="eastAsia" w:ascii="仿宋_GB2312" w:hAnsi="仿宋_GB2312" w:eastAsia="仿宋_GB2312" w:cs="仿宋_GB2312"/>
          <w:sz w:val="30"/>
          <w:szCs w:val="30"/>
          <w:highlight w:val="none"/>
        </w:rPr>
        <w:t>%。</w:t>
      </w:r>
      <w:r>
        <w:rPr>
          <w:rFonts w:hint="eastAsia" w:ascii="仿宋_GB2312" w:hAnsi="仿宋_GB2312" w:eastAsia="仿宋_GB2312" w:cs="仿宋_GB2312"/>
          <w:sz w:val="30"/>
          <w:szCs w:val="30"/>
          <w:highlight w:val="none"/>
          <w:lang w:val="en-US" w:eastAsia="zh-CN"/>
        </w:rPr>
        <w:t>2024</w:t>
      </w:r>
      <w:r>
        <w:rPr>
          <w:rFonts w:hint="eastAsia" w:ascii="仿宋_GB2312" w:hAnsi="仿宋_GB2312" w:eastAsia="仿宋_GB2312" w:cs="仿宋_GB2312"/>
          <w:sz w:val="30"/>
          <w:szCs w:val="30"/>
          <w:highlight w:val="none"/>
        </w:rPr>
        <w:t>年度一般公共预算财政拨款“三公”经费支出决算数小于</w:t>
      </w:r>
      <w:r>
        <w:rPr>
          <w:rFonts w:hint="eastAsia" w:ascii="仿宋_GB2312" w:hAnsi="仿宋_GB2312" w:eastAsia="仿宋_GB2312" w:cs="仿宋_GB2312"/>
          <w:kern w:val="0"/>
          <w:sz w:val="30"/>
          <w:szCs w:val="30"/>
          <w:highlight w:val="none"/>
          <w:lang w:eastAsia="zh-CN"/>
        </w:rPr>
        <w:t>年初</w:t>
      </w:r>
      <w:r>
        <w:rPr>
          <w:rFonts w:hint="eastAsia" w:ascii="仿宋_GB2312" w:hAnsi="仿宋_GB2312" w:eastAsia="仿宋_GB2312" w:cs="仿宋_GB2312"/>
          <w:sz w:val="30"/>
          <w:szCs w:val="30"/>
          <w:highlight w:val="none"/>
        </w:rPr>
        <w:t>预算数的主要原</w:t>
      </w:r>
      <w:r>
        <w:rPr>
          <w:rFonts w:hint="eastAsia" w:ascii="仿宋_GB2312" w:hAnsi="仿宋_GB2312" w:eastAsia="仿宋_GB2312" w:cs="仿宋_GB2312"/>
          <w:kern w:val="0"/>
          <w:sz w:val="30"/>
          <w:szCs w:val="30"/>
          <w:highlight w:val="none"/>
          <w:lang w:eastAsia="zh-CN"/>
        </w:rPr>
        <w:t>因是加强日常公务用车管理，严格落实过紧日子要求，厉行节约，减少公务用车运行维护费支出</w:t>
      </w:r>
      <w:r>
        <w:rPr>
          <w:rFonts w:hint="eastAsia" w:ascii="仿宋_GB2312" w:hAnsi="仿宋_GB2312" w:eastAsia="仿宋_GB2312" w:cs="仿宋_GB2312"/>
          <w:sz w:val="30"/>
          <w:szCs w:val="30"/>
          <w:highlight w:val="none"/>
          <w:lang w:val="en-US" w:eastAsia="zh-CN"/>
        </w:rPr>
        <w:t>，</w:t>
      </w:r>
      <w:r>
        <w:rPr>
          <w:rFonts w:hint="eastAsia" w:ascii="仿宋_GB2312" w:hAnsi="仿宋_GB2312" w:eastAsia="仿宋_GB2312" w:cs="仿宋_GB2312"/>
          <w:kern w:val="0"/>
          <w:sz w:val="30"/>
          <w:szCs w:val="30"/>
          <w:highlight w:val="none"/>
          <w:lang w:eastAsia="zh-CN"/>
        </w:rPr>
        <w:t>大力压减“三公”经费支出</w:t>
      </w:r>
      <w:r>
        <w:rPr>
          <w:rFonts w:hint="eastAsia" w:ascii="仿宋_GB2312" w:hAnsi="仿宋_GB2312" w:eastAsia="仿宋_GB2312" w:cs="仿宋_GB2312"/>
          <w:kern w:val="0"/>
          <w:sz w:val="30"/>
          <w:szCs w:val="3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中：</w:t>
      </w:r>
      <w:r>
        <w:rPr>
          <w:rFonts w:hint="eastAsia" w:ascii="仿宋_GB2312" w:hAnsi="仿宋_GB2312" w:eastAsia="仿宋_GB2312" w:cs="仿宋_GB2312"/>
          <w:sz w:val="30"/>
          <w:szCs w:val="30"/>
          <w:highlight w:val="none"/>
        </w:rPr>
        <w:t>因公出国（境）费支出决算</w:t>
      </w:r>
      <w:r>
        <w:rPr>
          <w:rFonts w:hint="eastAsia" w:ascii="仿宋_GB2312" w:hAnsi="仿宋_GB2312" w:eastAsia="仿宋_GB2312" w:cs="仿宋_GB2312"/>
          <w:sz w:val="30"/>
          <w:szCs w:val="30"/>
          <w:highlight w:val="none"/>
          <w:lang w:eastAsia="zh-CN"/>
        </w:rPr>
        <w:t>较上年</w:t>
      </w:r>
      <w:r>
        <w:rPr>
          <w:rFonts w:hint="eastAsia" w:ascii="仿宋_GB2312" w:hAnsi="仿宋_GB2312" w:eastAsia="仿宋_GB2312" w:cs="仿宋_GB2312"/>
          <w:kern w:val="0"/>
          <w:sz w:val="30"/>
          <w:szCs w:val="30"/>
          <w:highlight w:val="none"/>
          <w:lang w:eastAsia="zh-CN"/>
        </w:rPr>
        <w:t>无增减变动</w:t>
      </w:r>
      <w:r>
        <w:rPr>
          <w:rFonts w:hint="eastAsia" w:ascii="仿宋_GB2312" w:hAnsi="仿宋_GB2312" w:eastAsia="仿宋_GB2312" w:cs="仿宋_GB2312"/>
          <w:color w:val="auto"/>
          <w:sz w:val="30"/>
          <w:szCs w:val="30"/>
          <w:highlight w:val="none"/>
        </w:rPr>
        <w:t>；公务用车购置费支出决算</w:t>
      </w:r>
      <w:r>
        <w:rPr>
          <w:rFonts w:hint="eastAsia" w:ascii="仿宋_GB2312" w:hAnsi="仿宋_GB2312" w:eastAsia="仿宋_GB2312" w:cs="仿宋_GB2312"/>
          <w:sz w:val="30"/>
          <w:szCs w:val="30"/>
          <w:highlight w:val="none"/>
          <w:lang w:eastAsia="zh-CN"/>
        </w:rPr>
        <w:t>较上年</w:t>
      </w:r>
      <w:r>
        <w:rPr>
          <w:rFonts w:hint="eastAsia" w:ascii="仿宋_GB2312" w:hAnsi="仿宋_GB2312" w:eastAsia="仿宋_GB2312" w:cs="仿宋_GB2312"/>
          <w:kern w:val="0"/>
          <w:sz w:val="30"/>
          <w:szCs w:val="30"/>
          <w:highlight w:val="none"/>
          <w:lang w:eastAsia="zh-CN"/>
        </w:rPr>
        <w:t>无增减变动</w:t>
      </w:r>
      <w:r>
        <w:rPr>
          <w:rFonts w:hint="eastAsia" w:ascii="仿宋_GB2312" w:hAnsi="仿宋_GB2312" w:eastAsia="仿宋_GB2312" w:cs="仿宋_GB2312"/>
          <w:color w:val="auto"/>
          <w:sz w:val="30"/>
          <w:szCs w:val="30"/>
          <w:highlight w:val="none"/>
        </w:rPr>
        <w:t>；公</w:t>
      </w:r>
      <w:r>
        <w:rPr>
          <w:rFonts w:hint="eastAsia" w:ascii="仿宋_GB2312" w:hAnsi="仿宋_GB2312" w:eastAsia="仿宋_GB2312" w:cs="仿宋_GB2312"/>
          <w:sz w:val="30"/>
          <w:szCs w:val="30"/>
          <w:highlight w:val="none"/>
        </w:rPr>
        <w:t>务用车</w:t>
      </w:r>
      <w:r>
        <w:rPr>
          <w:rFonts w:hint="eastAsia" w:ascii="仿宋_GB2312" w:hAnsi="仿宋_GB2312" w:eastAsia="仿宋_GB2312" w:cs="仿宋_GB2312"/>
          <w:sz w:val="30"/>
          <w:szCs w:val="30"/>
          <w:highlight w:val="none"/>
          <w:lang w:eastAsia="zh-CN"/>
        </w:rPr>
        <w:t>运行维护费</w:t>
      </w:r>
      <w:r>
        <w:rPr>
          <w:rFonts w:hint="eastAsia" w:ascii="仿宋_GB2312" w:hAnsi="仿宋_GB2312" w:eastAsia="仿宋_GB2312" w:cs="仿宋_GB2312"/>
          <w:sz w:val="30"/>
          <w:szCs w:val="30"/>
          <w:highlight w:val="none"/>
        </w:rPr>
        <w:t>支出决算增加</w:t>
      </w:r>
      <w:r>
        <w:rPr>
          <w:rFonts w:hint="eastAsia" w:ascii="仿宋_GB2312" w:hAnsi="仿宋_GB2312" w:eastAsia="仿宋_GB2312" w:cs="仿宋_GB2312"/>
          <w:color w:val="000000"/>
          <w:sz w:val="30"/>
          <w:lang w:val="zh-CN"/>
        </w:rPr>
        <w:t>8400.</w:t>
      </w:r>
      <w:r>
        <w:rPr>
          <w:rFonts w:hint="eastAsia" w:ascii="仿宋_GB2312" w:hAnsi="仿宋_GB2312" w:eastAsia="仿宋_GB2312" w:cs="仿宋_GB2312"/>
          <w:color w:val="auto"/>
          <w:sz w:val="30"/>
          <w:lang w:val="zh-CN"/>
        </w:rPr>
        <w:t>31</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，增长</w:t>
      </w:r>
      <w:r>
        <w:rPr>
          <w:rFonts w:hint="eastAsia" w:ascii="仿宋_GB2312" w:hAnsi="仿宋_GB2312" w:eastAsia="仿宋_GB2312" w:cs="仿宋_GB2312"/>
          <w:color w:val="auto"/>
          <w:sz w:val="30"/>
          <w:lang w:val="zh-CN"/>
        </w:rPr>
        <w:t>2.96</w:t>
      </w:r>
      <w:r>
        <w:rPr>
          <w:rFonts w:hint="eastAsia" w:ascii="仿宋_GB2312" w:hAnsi="仿宋_GB2312" w:eastAsia="仿宋_GB2312" w:cs="仿宋_GB2312"/>
          <w:color w:val="auto"/>
          <w:sz w:val="30"/>
          <w:szCs w:val="30"/>
          <w:highlight w:val="none"/>
        </w:rPr>
        <w:t>%；公务接待费支出决算增加</w:t>
      </w:r>
      <w:r>
        <w:rPr>
          <w:rFonts w:hint="eastAsia" w:ascii="仿宋_GB2312" w:hAnsi="仿宋_GB2312" w:eastAsia="仿宋_GB2312" w:cs="仿宋_GB2312"/>
          <w:color w:val="auto"/>
          <w:sz w:val="30"/>
          <w:lang w:val="zh-CN"/>
        </w:rPr>
        <w:t>469.00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，增长</w:t>
      </w:r>
      <w:r>
        <w:rPr>
          <w:rFonts w:hint="eastAsia" w:ascii="仿宋_GB2312" w:hAnsi="仿宋_GB2312" w:eastAsia="仿宋_GB2312" w:cs="仿宋_GB2312"/>
          <w:color w:val="auto"/>
          <w:sz w:val="30"/>
          <w:lang w:val="zh-CN"/>
        </w:rPr>
        <w:t>10.35</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kern w:val="0"/>
          <w:sz w:val="30"/>
          <w:szCs w:val="30"/>
          <w:highlight w:val="none"/>
          <w:lang w:eastAsia="zh-CN"/>
        </w:rPr>
        <w:t>具体是国内接待费支出决算</w:t>
      </w:r>
      <w:r>
        <w:rPr>
          <w:rFonts w:hint="eastAsia" w:ascii="仿宋_GB2312" w:hAnsi="仿宋_GB2312" w:eastAsia="仿宋_GB2312" w:cs="仿宋_GB2312"/>
          <w:color w:val="000000"/>
          <w:sz w:val="30"/>
          <w:lang w:val="zh-CN"/>
        </w:rPr>
        <w:t>5000.00</w:t>
      </w:r>
      <w:r>
        <w:rPr>
          <w:rFonts w:hint="eastAsia" w:ascii="仿宋_GB2312" w:hAnsi="仿宋_GB2312" w:eastAsia="仿宋_GB2312" w:cs="仿宋_GB2312"/>
          <w:kern w:val="0"/>
          <w:sz w:val="30"/>
          <w:szCs w:val="30"/>
          <w:highlight w:val="none"/>
          <w:lang w:eastAsia="zh-CN"/>
        </w:rPr>
        <w:t>元（其中：外事接待费支出决算</w:t>
      </w:r>
      <w:r>
        <w:rPr>
          <w:rFonts w:hint="eastAsia" w:ascii="仿宋_GB2312" w:hAnsi="仿宋_GB2312" w:eastAsia="仿宋_GB2312" w:cs="仿宋_GB2312"/>
          <w:color w:val="000000"/>
          <w:sz w:val="30"/>
          <w:lang w:val="zh-CN"/>
        </w:rPr>
        <w:t>0.00</w:t>
      </w:r>
      <w:r>
        <w:rPr>
          <w:rFonts w:hint="eastAsia" w:ascii="仿宋_GB2312" w:hAnsi="仿宋_GB2312" w:eastAsia="仿宋_GB2312" w:cs="仿宋_GB2312"/>
          <w:kern w:val="0"/>
          <w:sz w:val="30"/>
          <w:szCs w:val="30"/>
          <w:highlight w:val="none"/>
          <w:lang w:eastAsia="zh-CN"/>
        </w:rPr>
        <w:t>元），较上年增加</w:t>
      </w:r>
      <w:r>
        <w:rPr>
          <w:rFonts w:hint="eastAsia" w:ascii="仿宋_GB2312" w:hAnsi="仿宋_GB2312" w:eastAsia="仿宋_GB2312" w:cs="仿宋_GB2312"/>
          <w:kern w:val="0"/>
          <w:sz w:val="30"/>
          <w:szCs w:val="30"/>
          <w:highlight w:val="none"/>
          <w:lang w:val="en-US" w:eastAsia="zh-CN"/>
        </w:rPr>
        <w:t>469.00元</w:t>
      </w:r>
      <w:r>
        <w:rPr>
          <w:rFonts w:hint="eastAsia" w:ascii="仿宋_GB2312" w:hAnsi="仿宋_GB2312" w:eastAsia="仿宋_GB2312" w:cs="仿宋_GB2312"/>
          <w:color w:val="auto"/>
          <w:kern w:val="0"/>
          <w:sz w:val="30"/>
          <w:szCs w:val="30"/>
          <w:highlight w:val="none"/>
          <w:lang w:val="en-US" w:eastAsia="zh-CN"/>
        </w:rPr>
        <w:t>，增长10.35%</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sz w:val="30"/>
          <w:szCs w:val="30"/>
          <w:highlight w:val="none"/>
          <w:lang w:eastAsia="zh-CN"/>
        </w:rPr>
        <w:t>较上年</w:t>
      </w:r>
      <w:r>
        <w:rPr>
          <w:rFonts w:hint="eastAsia" w:ascii="仿宋_GB2312" w:hAnsi="仿宋_GB2312" w:eastAsia="仿宋_GB2312" w:cs="仿宋_GB2312"/>
          <w:kern w:val="0"/>
          <w:sz w:val="30"/>
          <w:szCs w:val="30"/>
          <w:highlight w:val="none"/>
          <w:lang w:eastAsia="zh-CN"/>
        </w:rPr>
        <w:t>无增减变动</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年度一般公共预算财政拨款“三公”经费支</w:t>
      </w:r>
      <w:r>
        <w:rPr>
          <w:rFonts w:hint="eastAsia" w:ascii="仿宋_GB2312" w:hAnsi="仿宋_GB2312" w:eastAsia="仿宋_GB2312" w:cs="仿宋_GB2312"/>
          <w:sz w:val="30"/>
          <w:szCs w:val="30"/>
          <w:highlight w:val="none"/>
        </w:rPr>
        <w:t>出决算增加的主要原因</w:t>
      </w:r>
      <w:r>
        <w:rPr>
          <w:rFonts w:hint="eastAsia" w:ascii="仿宋_GB2312" w:hAnsi="仿宋_GB2312" w:eastAsia="仿宋_GB2312" w:cs="仿宋_GB2312"/>
          <w:sz w:val="30"/>
          <w:szCs w:val="30"/>
          <w:highlight w:val="none"/>
          <w:lang w:eastAsia="zh-CN"/>
        </w:rPr>
        <w:t>一是公务用车使用年限久远，维修费、保险费增加；二是因检验检测范围扩大，公务用车使用次数增加，燃油费增加；三是资质评审、外地州检验检测院交流次数增加，接待费增加</w:t>
      </w:r>
      <w:r>
        <w:rPr>
          <w:rFonts w:hint="eastAsia" w:ascii="仿宋_GB2312" w:hAnsi="仿宋_GB2312" w:eastAsia="仿宋_GB2312" w:cs="仿宋_GB2312"/>
          <w:sz w:val="30"/>
          <w:szCs w:val="30"/>
          <w:highlight w:val="none"/>
        </w:rPr>
        <w:t>。</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一般公共预算财政拨款“三公”经费支出</w:t>
      </w:r>
      <w:r>
        <w:rPr>
          <w:rFonts w:hint="eastAsia" w:ascii="仿宋_GB2312" w:hAnsi="仿宋_GB2312" w:eastAsia="仿宋_GB2312" w:cs="仿宋_GB2312"/>
          <w:sz w:val="30"/>
          <w:szCs w:val="30"/>
          <w:highlight w:val="none"/>
          <w:lang w:eastAsia="zh-CN"/>
        </w:rPr>
        <w:t>实物量的</w:t>
      </w:r>
      <w:r>
        <w:rPr>
          <w:rFonts w:hint="eastAsia" w:ascii="仿宋_GB2312" w:hAnsi="仿宋_GB2312" w:eastAsia="仿宋_GB2312" w:cs="仿宋_GB2312"/>
          <w:sz w:val="30"/>
          <w:szCs w:val="30"/>
          <w:highlight w:val="none"/>
        </w:rPr>
        <w:t>具体情况</w:t>
      </w:r>
      <w:r>
        <w:rPr>
          <w:rFonts w:hint="eastAsia" w:ascii="仿宋_GB2312" w:hAnsi="仿宋_GB2312" w:eastAsia="仿宋_GB2312" w:cs="仿宋_GB2312"/>
          <w:sz w:val="30"/>
          <w:szCs w:val="30"/>
          <w:highlight w:val="none"/>
          <w:lang w:eastAsia="zh-CN"/>
        </w:rPr>
        <w:t>：</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rPr>
        <w:t>1.安排因公出国（境）团组</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b w:val="0"/>
          <w:bCs/>
          <w:sz w:val="30"/>
          <w:szCs w:val="30"/>
          <w:highlight w:val="none"/>
        </w:rPr>
        <w:t>个，累计</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b w:val="0"/>
          <w:bCs/>
          <w:sz w:val="30"/>
          <w:szCs w:val="30"/>
          <w:highlight w:val="none"/>
        </w:rPr>
        <w:t>人次。</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仿宋_GB2312" w:eastAsia="仿宋_GB2312" w:cs="仿宋_GB2312"/>
          <w:b w:val="0"/>
          <w:bCs/>
          <w:sz w:val="30"/>
          <w:szCs w:val="30"/>
          <w:highlight w:val="none"/>
        </w:rPr>
      </w:pPr>
      <w:r>
        <w:rPr>
          <w:rFonts w:hint="eastAsia" w:ascii="仿宋_GB2312" w:hAnsi="仿宋_GB2312" w:eastAsia="仿宋_GB2312" w:cs="仿宋_GB2312"/>
          <w:b w:val="0"/>
          <w:bCs/>
          <w:sz w:val="30"/>
          <w:szCs w:val="30"/>
          <w:highlight w:val="none"/>
        </w:rPr>
        <w:t>2.购置车辆</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b w:val="0"/>
          <w:bCs/>
          <w:sz w:val="30"/>
          <w:szCs w:val="30"/>
          <w:highlight w:val="none"/>
        </w:rPr>
        <w:t>辆。开</w:t>
      </w:r>
      <w:r>
        <w:rPr>
          <w:rFonts w:hint="eastAsia" w:ascii="仿宋_GB2312" w:hAnsi="仿宋_GB2312" w:eastAsia="仿宋_GB2312" w:cs="仿宋_GB2312"/>
          <w:b w:val="0"/>
          <w:bCs/>
          <w:color w:val="auto"/>
          <w:sz w:val="30"/>
          <w:szCs w:val="30"/>
          <w:highlight w:val="none"/>
        </w:rPr>
        <w:t>支一般公共预算财政拨款的公务用车保有量为</w:t>
      </w:r>
      <w:r>
        <w:rPr>
          <w:rFonts w:hint="eastAsia" w:ascii="仿宋_GB2312" w:hAnsi="仿宋_GB2312" w:eastAsia="仿宋_GB2312" w:cs="仿宋_GB2312"/>
          <w:color w:val="auto"/>
          <w:sz w:val="30"/>
          <w:lang w:val="zh-CN"/>
        </w:rPr>
        <w:t>10</w:t>
      </w:r>
      <w:r>
        <w:rPr>
          <w:rFonts w:hint="eastAsia" w:ascii="仿宋_GB2312" w:hAnsi="仿宋_GB2312" w:eastAsia="仿宋_GB2312" w:cs="仿宋_GB2312"/>
          <w:b w:val="0"/>
          <w:bCs/>
          <w:color w:val="auto"/>
          <w:sz w:val="30"/>
          <w:szCs w:val="30"/>
          <w:highlight w:val="none"/>
        </w:rPr>
        <w:t>辆。主要用于</w:t>
      </w:r>
      <w:r>
        <w:rPr>
          <w:rFonts w:hint="eastAsia" w:ascii="仿宋_GB2312" w:hAnsi="仿宋_GB2312" w:eastAsia="仿宋_GB2312" w:cs="仿宋_GB2312"/>
          <w:b w:val="0"/>
          <w:bCs/>
          <w:color w:val="auto"/>
          <w:sz w:val="30"/>
          <w:szCs w:val="30"/>
          <w:highlight w:val="none"/>
          <w:lang w:eastAsia="zh-CN"/>
        </w:rPr>
        <w:t>检验检测</w:t>
      </w:r>
      <w:r>
        <w:rPr>
          <w:rFonts w:hint="eastAsia" w:ascii="仿宋_GB2312" w:hAnsi="仿宋_GB2312" w:eastAsia="仿宋_GB2312" w:cs="仿宋_GB2312"/>
          <w:b w:val="0"/>
          <w:bCs/>
          <w:color w:val="auto"/>
          <w:sz w:val="30"/>
          <w:szCs w:val="30"/>
          <w:highlight w:val="none"/>
        </w:rPr>
        <w:t>所需车辆燃料费、维修费、过路过桥费、保险费等。</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b w:val="0"/>
          <w:bCs/>
          <w:sz w:val="30"/>
          <w:szCs w:val="30"/>
          <w:highlight w:val="none"/>
        </w:rPr>
        <w:t>3.安排</w:t>
      </w:r>
      <w:r>
        <w:rPr>
          <w:rFonts w:hint="eastAsia" w:ascii="仿宋_GB2312" w:hAnsi="仿宋_GB2312" w:eastAsia="仿宋_GB2312" w:cs="仿宋_GB2312"/>
          <w:sz w:val="30"/>
          <w:szCs w:val="30"/>
          <w:highlight w:val="none"/>
        </w:rPr>
        <w:t>国内公务接待</w:t>
      </w:r>
      <w:r>
        <w:rPr>
          <w:rFonts w:hint="eastAsia" w:ascii="仿宋_GB2312" w:hAnsi="仿宋_GB2312" w:eastAsia="仿宋_GB2312" w:cs="仿宋_GB2312"/>
          <w:color w:val="000000"/>
          <w:sz w:val="30"/>
          <w:lang w:val="zh-CN"/>
        </w:rPr>
        <w:t>10</w:t>
      </w:r>
      <w:r>
        <w:rPr>
          <w:rFonts w:hint="eastAsia" w:ascii="仿宋_GB2312" w:hAnsi="仿宋_GB2312" w:eastAsia="仿宋_GB2312" w:cs="仿宋_GB2312"/>
          <w:sz w:val="30"/>
          <w:szCs w:val="30"/>
          <w:highlight w:val="none"/>
        </w:rPr>
        <w:t>批次（其中：外事接待</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批次），接待人次</w:t>
      </w:r>
      <w:r>
        <w:rPr>
          <w:rFonts w:hint="eastAsia" w:ascii="仿宋_GB2312" w:hAnsi="仿宋_GB2312" w:eastAsia="仿宋_GB2312" w:cs="仿宋_GB2312"/>
          <w:color w:val="000000"/>
          <w:sz w:val="30"/>
          <w:lang w:val="zh-CN"/>
        </w:rPr>
        <w:t>36</w:t>
      </w:r>
      <w:r>
        <w:rPr>
          <w:rFonts w:hint="eastAsia" w:ascii="仿宋_GB2312" w:hAnsi="仿宋_GB2312" w:eastAsia="仿宋_GB2312" w:cs="仿宋_GB2312"/>
          <w:sz w:val="30"/>
          <w:szCs w:val="30"/>
          <w:highlight w:val="none"/>
        </w:rPr>
        <w:t>人（其中：外事接待人次</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人）。主要用于</w:t>
      </w:r>
      <w:r>
        <w:rPr>
          <w:rFonts w:hint="eastAsia" w:ascii="仿宋_GB2312" w:hAnsi="仿宋_GB2312" w:eastAsia="仿宋_GB2312" w:cs="仿宋_GB2312"/>
          <w:sz w:val="30"/>
          <w:szCs w:val="30"/>
          <w:highlight w:val="none"/>
          <w:lang w:eastAsia="zh-CN"/>
        </w:rPr>
        <w:t>资质评审、外地州检验检测院交流</w:t>
      </w:r>
      <w:r>
        <w:rPr>
          <w:rFonts w:hint="eastAsia" w:ascii="仿宋_GB2312" w:hAnsi="仿宋_GB2312" w:eastAsia="仿宋_GB2312" w:cs="仿宋_GB2312"/>
          <w:sz w:val="30"/>
          <w:szCs w:val="30"/>
          <w:highlight w:val="none"/>
        </w:rPr>
        <w:t>发生的接待支出。安排国（境）外公务接待</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批次，接待人次</w:t>
      </w:r>
      <w:r>
        <w:rPr>
          <w:rFonts w:hint="eastAsia" w:ascii="仿宋_GB2312" w:hAnsi="仿宋_GB2312" w:eastAsia="仿宋_GB2312" w:cs="仿宋_GB2312"/>
          <w:color w:val="000000"/>
          <w:sz w:val="30"/>
          <w:lang w:val="zh-CN"/>
        </w:rPr>
        <w:t>0</w:t>
      </w:r>
      <w:r>
        <w:rPr>
          <w:rFonts w:hint="eastAsia" w:ascii="仿宋_GB2312" w:hAnsi="仿宋_GB2312" w:eastAsia="仿宋_GB2312" w:cs="仿宋_GB2312"/>
          <w:sz w:val="30"/>
          <w:szCs w:val="30"/>
          <w:highlight w:val="none"/>
        </w:rPr>
        <w:t>人。</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both"/>
        <w:textAlignment w:val="auto"/>
        <w:outlineLvl w:val="2"/>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（三）需要说明的事项</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eastAsia="仿宋_GB2312"/>
          <w:sz w:val="30"/>
          <w:szCs w:val="30"/>
          <w:highlight w:val="none"/>
          <w:lang w:eastAsia="zh-CN"/>
        </w:rPr>
      </w:pPr>
      <w:r>
        <w:rPr>
          <w:rFonts w:hint="eastAsia" w:ascii="仿宋_GB2312" w:eastAsia="仿宋_GB2312"/>
          <w:sz w:val="30"/>
          <w:szCs w:val="30"/>
          <w:highlight w:val="none"/>
          <w:lang w:eastAsia="zh-CN"/>
        </w:rPr>
        <w:t>不存在需要说明的事项。</w:t>
      </w:r>
    </w:p>
    <w:p>
      <w:pPr>
        <w:keepNext w:val="0"/>
        <w:keepLines w:val="0"/>
        <w:pageBreakBefore w:val="0"/>
        <w:widowControl/>
        <w:kinsoku/>
        <w:overflowPunct/>
        <w:topLinePunct w:val="0"/>
        <w:autoSpaceDE/>
        <w:autoSpaceDN/>
        <w:bidi w:val="0"/>
        <w:snapToGrid w:val="0"/>
        <w:spacing w:before="100" w:after="100" w:line="560" w:lineRule="exact"/>
        <w:ind w:firstLine="600" w:firstLineChars="200"/>
        <w:jc w:val="center"/>
        <w:textAlignment w:val="auto"/>
        <w:rPr>
          <w:rFonts w:hint="eastAsia" w:ascii="仿宋_GB2312" w:eastAsia="仿宋_GB2312"/>
          <w:sz w:val="30"/>
          <w:szCs w:val="30"/>
          <w:highlight w:val="none"/>
          <w:lang w:eastAsia="zh-CN"/>
        </w:rPr>
      </w:pPr>
    </w:p>
    <w:p>
      <w:pPr>
        <w:keepNext w:val="0"/>
        <w:keepLines w:val="0"/>
        <w:pageBreakBefore w:val="0"/>
        <w:widowControl/>
        <w:kinsoku/>
        <w:overflowPunct/>
        <w:topLinePunct w:val="0"/>
        <w:autoSpaceDE/>
        <w:autoSpaceDN/>
        <w:bidi w:val="0"/>
        <w:snapToGrid w:val="0"/>
        <w:spacing w:before="100" w:after="100" w:line="560" w:lineRule="exact"/>
        <w:jc w:val="center"/>
        <w:textAlignment w:val="auto"/>
        <w:outlineLvl w:val="0"/>
        <w:rPr>
          <w:rFonts w:hint="eastAsia" w:ascii="黑体" w:hAnsi="黑体" w:eastAsia="黑体" w:cs="Times New Roman"/>
          <w:sz w:val="32"/>
          <w:szCs w:val="32"/>
          <w:highlight w:val="none"/>
        </w:rPr>
      </w:pPr>
      <w:r>
        <w:rPr>
          <w:rFonts w:hint="eastAsia" w:ascii="黑体" w:hAnsi="黑体" w:eastAsia="黑体" w:cs="Times New Roman"/>
          <w:sz w:val="32"/>
          <w:szCs w:val="32"/>
          <w:highlight w:val="none"/>
        </w:rPr>
        <w:t>第四部分  其他重要事项及相关口径情况说明</w:t>
      </w:r>
    </w:p>
    <w:p>
      <w:pPr>
        <w:keepNext w:val="0"/>
        <w:keepLines w:val="0"/>
        <w:pageBreakBefore w:val="0"/>
        <w:kinsoku/>
        <w:overflowPunct/>
        <w:topLinePunct w:val="0"/>
        <w:autoSpaceDE/>
        <w:autoSpaceDN/>
        <w:bidi w:val="0"/>
        <w:spacing w:line="560" w:lineRule="exact"/>
        <w:ind w:firstLine="600" w:firstLineChars="200"/>
        <w:jc w:val="left"/>
        <w:textAlignment w:val="auto"/>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pPr>
        <w:keepNext w:val="0"/>
        <w:keepLines w:val="0"/>
        <w:pageBreakBefore w:val="0"/>
        <w:widowControl/>
        <w:numPr>
          <w:ilvl w:val="0"/>
          <w:numId w:val="0"/>
        </w:numPr>
        <w:kinsoku/>
        <w:wordWrap/>
        <w:overflowPunct/>
        <w:topLinePunct w:val="0"/>
        <w:autoSpaceDE/>
        <w:autoSpaceDN/>
        <w:bidi w:val="0"/>
        <w:adjustRightInd/>
        <w:snapToGrid w:val="0"/>
        <w:spacing w:before="100" w:after="100" w:line="560" w:lineRule="exact"/>
        <w:ind w:firstLine="600" w:firstLineChars="200"/>
        <w:jc w:val="both"/>
        <w:textAlignment w:val="auto"/>
        <w:rPr>
          <w:rFonts w:hint="eastAsia" w:ascii="仿宋_GB2312" w:hAnsi="Times New Roman" w:eastAsia="仿宋_GB2312" w:cs="Times New Roman"/>
          <w:sz w:val="30"/>
          <w:szCs w:val="30"/>
          <w:highlight w:val="none"/>
          <w:lang w:eastAsia="zh-CN"/>
        </w:rPr>
      </w:pPr>
      <w:r>
        <w:rPr>
          <w:rFonts w:hint="eastAsia" w:ascii="仿宋_GB2312" w:hAnsi="Times New Roman" w:eastAsia="仿宋_GB2312" w:cs="Times New Roman"/>
          <w:sz w:val="30"/>
          <w:szCs w:val="30"/>
          <w:highlight w:val="none"/>
          <w:lang w:val="zh-CN" w:eastAsia="zh-CN"/>
        </w:rPr>
        <w:t>保山市检验检测院</w:t>
      </w:r>
      <w:r>
        <w:rPr>
          <w:rFonts w:hint="eastAsia" w:ascii="仿宋_GB2312" w:hAnsi="Times New Roman" w:eastAsia="仿宋_GB2312" w:cs="Times New Roman"/>
          <w:sz w:val="30"/>
          <w:szCs w:val="30"/>
          <w:highlight w:val="none"/>
          <w:lang w:val="en-US" w:eastAsia="zh-CN"/>
        </w:rPr>
        <w:t>2024</w:t>
      </w:r>
      <w:r>
        <w:rPr>
          <w:rFonts w:hint="eastAsia" w:ascii="仿宋_GB2312" w:hAnsi="Times New Roman" w:eastAsia="仿宋_GB2312" w:cs="Times New Roman"/>
          <w:sz w:val="30"/>
          <w:szCs w:val="30"/>
          <w:highlight w:val="none"/>
          <w:lang w:eastAsia="zh-CN"/>
        </w:rPr>
        <w:t>年机关运行经费支出</w:t>
      </w:r>
      <w:r>
        <w:rPr>
          <w:rFonts w:hint="eastAsia" w:ascii="仿宋_GB2312" w:hAnsi="Times New Roman" w:eastAsia="仿宋_GB2312" w:cs="Times New Roman"/>
          <w:sz w:val="30"/>
          <w:szCs w:val="30"/>
          <w:highlight w:val="none"/>
          <w:lang w:val="en-US" w:eastAsia="zh-CN"/>
        </w:rPr>
        <w:t>0.00</w:t>
      </w:r>
      <w:r>
        <w:rPr>
          <w:rFonts w:hint="eastAsia" w:ascii="仿宋_GB2312" w:hAnsi="Times New Roman" w:eastAsia="仿宋_GB2312" w:cs="Times New Roman"/>
          <w:sz w:val="30"/>
          <w:szCs w:val="30"/>
          <w:highlight w:val="none"/>
          <w:lang w:eastAsia="zh-CN"/>
        </w:rPr>
        <w:t>元，</w:t>
      </w:r>
      <w:r>
        <w:rPr>
          <w:rFonts w:hint="eastAsia" w:ascii="仿宋_GB2312" w:hAnsi="仿宋_GB2312" w:eastAsia="仿宋_GB2312" w:cs="仿宋_GB2312"/>
          <w:sz w:val="30"/>
          <w:szCs w:val="30"/>
          <w:highlight w:val="none"/>
          <w:lang w:eastAsia="zh-CN"/>
        </w:rPr>
        <w:t>较上年</w:t>
      </w:r>
      <w:r>
        <w:rPr>
          <w:rFonts w:hint="eastAsia" w:ascii="仿宋_GB2312" w:hAnsi="仿宋_GB2312" w:eastAsia="仿宋_GB2312" w:cs="仿宋_GB2312"/>
          <w:kern w:val="0"/>
          <w:sz w:val="30"/>
          <w:szCs w:val="30"/>
          <w:highlight w:val="none"/>
          <w:lang w:eastAsia="zh-CN"/>
        </w:rPr>
        <w:t>无增减变动</w:t>
      </w:r>
      <w:r>
        <w:rPr>
          <w:rFonts w:hint="eastAsia" w:ascii="仿宋_GB2312" w:hAnsi="Times New Roman" w:eastAsia="仿宋_GB2312" w:cs="Times New Roman"/>
          <w:sz w:val="30"/>
          <w:szCs w:val="30"/>
          <w:highlight w:val="none"/>
          <w:lang w:eastAsia="zh-CN"/>
        </w:rPr>
        <w:t>，主要原因是</w:t>
      </w:r>
      <w:r>
        <w:rPr>
          <w:rFonts w:hint="eastAsia" w:ascii="仿宋_GB2312" w:hAnsi="Times New Roman" w:eastAsia="仿宋_GB2312" w:cs="Times New Roman"/>
          <w:sz w:val="30"/>
          <w:szCs w:val="30"/>
          <w:highlight w:val="none"/>
          <w:lang w:val="zh-CN" w:eastAsia="zh-CN"/>
        </w:rPr>
        <w:t>保山市检验检测院是公益二类全额拨款事业单位，无机关运行经费支出</w:t>
      </w:r>
      <w:r>
        <w:rPr>
          <w:rFonts w:hint="eastAsia" w:ascii="仿宋_GB2312" w:hAnsi="Times New Roman" w:eastAsia="仿宋_GB2312" w:cs="Times New Roman"/>
          <w:sz w:val="30"/>
          <w:szCs w:val="30"/>
          <w:highlight w:val="none"/>
          <w:lang w:eastAsia="zh-CN"/>
        </w:rPr>
        <w:t>。</w:t>
      </w:r>
    </w:p>
    <w:p>
      <w:pPr>
        <w:keepNext w:val="0"/>
        <w:keepLines w:val="0"/>
        <w:pageBreakBefore w:val="0"/>
        <w:kinsoku/>
        <w:overflowPunct/>
        <w:topLinePunct w:val="0"/>
        <w:autoSpaceDE/>
        <w:autoSpaceDN/>
        <w:bidi w:val="0"/>
        <w:spacing w:line="560" w:lineRule="exact"/>
        <w:ind w:firstLine="600" w:firstLineChars="200"/>
        <w:jc w:val="left"/>
        <w:textAlignment w:val="auto"/>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二、</w:t>
      </w:r>
      <w:r>
        <w:rPr>
          <w:rFonts w:hint="eastAsia" w:ascii="黑体" w:hAnsi="黑体" w:eastAsia="黑体" w:cs="黑体"/>
          <w:sz w:val="30"/>
          <w:szCs w:val="30"/>
          <w:highlight w:val="none"/>
        </w:rPr>
        <w:t>国有资产占用情况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000000"/>
          <w:kern w:val="0"/>
          <w:sz w:val="30"/>
          <w:szCs w:val="30"/>
          <w:highlight w:val="none"/>
        </w:rPr>
      </w:pPr>
      <w:r>
        <w:rPr>
          <w:rFonts w:hint="eastAsia" w:ascii="仿宋_GB2312" w:hAnsi="仿宋_GB2312" w:eastAsia="仿宋_GB2312" w:cs="仿宋_GB2312"/>
          <w:sz w:val="30"/>
          <w:szCs w:val="30"/>
          <w:highlight w:val="none"/>
          <w:lang w:eastAsia="zh-CN"/>
        </w:rPr>
        <w:t>截至2024年末，</w:t>
      </w:r>
      <w:r>
        <w:rPr>
          <w:rFonts w:hint="eastAsia" w:ascii="仿宋_GB2312" w:hAnsi="仿宋_GB2312" w:eastAsia="仿宋_GB2312" w:cs="仿宋_GB2312"/>
          <w:color w:val="auto"/>
          <w:sz w:val="30"/>
          <w:lang w:val="zh-CN"/>
        </w:rPr>
        <w:t>保山市检验检测院</w:t>
      </w:r>
      <w:r>
        <w:rPr>
          <w:rFonts w:hint="eastAsia" w:ascii="仿宋_GB2312" w:hAnsi="仿宋_GB2312" w:eastAsia="仿宋_GB2312" w:cs="仿宋_GB2312"/>
          <w:sz w:val="30"/>
          <w:szCs w:val="30"/>
          <w:highlight w:val="none"/>
          <w:lang w:eastAsia="zh-CN"/>
        </w:rPr>
        <w:t>资产总额</w:t>
      </w:r>
      <w:r>
        <w:rPr>
          <w:rFonts w:hint="eastAsia" w:ascii="仿宋_GB2312" w:hAnsi="仿宋_GB2312" w:eastAsia="仿宋_GB2312" w:cs="仿宋_GB2312"/>
          <w:sz w:val="30"/>
          <w:szCs w:val="30"/>
          <w:highlight w:val="none"/>
          <w:lang w:val="en-US" w:eastAsia="zh-CN"/>
        </w:rPr>
        <w:t>96371813.70</w:t>
      </w:r>
      <w:r>
        <w:rPr>
          <w:rFonts w:hint="eastAsia" w:ascii="仿宋_GB2312" w:hAnsi="仿宋_GB2312" w:eastAsia="仿宋_GB2312" w:cs="仿宋_GB2312"/>
          <w:sz w:val="30"/>
          <w:szCs w:val="30"/>
          <w:highlight w:val="none"/>
          <w:lang w:eastAsia="zh-CN"/>
        </w:rPr>
        <w:t>元，其中，流动资产</w:t>
      </w:r>
      <w:r>
        <w:rPr>
          <w:rFonts w:hint="eastAsia" w:ascii="仿宋_GB2312" w:hAnsi="仿宋_GB2312" w:eastAsia="仿宋_GB2312" w:cs="仿宋_GB2312"/>
          <w:sz w:val="30"/>
          <w:szCs w:val="30"/>
          <w:highlight w:val="none"/>
          <w:lang w:val="en-US" w:eastAsia="zh-CN"/>
        </w:rPr>
        <w:t>13750198.73</w:t>
      </w:r>
      <w:r>
        <w:rPr>
          <w:rFonts w:hint="eastAsia" w:ascii="仿宋_GB2312" w:hAnsi="仿宋_GB2312" w:eastAsia="仿宋_GB2312" w:cs="仿宋_GB2312"/>
          <w:sz w:val="30"/>
          <w:szCs w:val="30"/>
          <w:highlight w:val="none"/>
          <w:lang w:eastAsia="zh-CN"/>
        </w:rPr>
        <w:t>元，固定资产</w:t>
      </w:r>
      <w:r>
        <w:rPr>
          <w:rFonts w:hint="eastAsia" w:ascii="仿宋_GB2312" w:hAnsi="仿宋_GB2312" w:eastAsia="仿宋_GB2312" w:cs="仿宋_GB2312"/>
          <w:sz w:val="30"/>
          <w:szCs w:val="30"/>
          <w:highlight w:val="none"/>
          <w:lang w:val="en-US" w:eastAsia="zh-CN"/>
        </w:rPr>
        <w:t>75896109.40</w:t>
      </w:r>
      <w:r>
        <w:rPr>
          <w:rFonts w:hint="eastAsia" w:ascii="仿宋_GB2312" w:hAnsi="仿宋_GB2312" w:eastAsia="仿宋_GB2312" w:cs="仿宋_GB2312"/>
          <w:sz w:val="30"/>
          <w:szCs w:val="30"/>
          <w:highlight w:val="none"/>
          <w:lang w:eastAsia="zh-CN"/>
        </w:rPr>
        <w:t>元（净值），对外投资及有价证券</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元，在建工程</w:t>
      </w:r>
      <w:r>
        <w:rPr>
          <w:rFonts w:hint="eastAsia" w:ascii="仿宋_GB2312" w:hAnsi="仿宋_GB2312" w:eastAsia="仿宋_GB2312" w:cs="仿宋_GB2312"/>
          <w:sz w:val="30"/>
          <w:szCs w:val="30"/>
          <w:highlight w:val="none"/>
          <w:lang w:val="en-US" w:eastAsia="zh-CN"/>
        </w:rPr>
        <w:t>0.00</w:t>
      </w:r>
      <w:r>
        <w:rPr>
          <w:rFonts w:hint="eastAsia" w:ascii="仿宋_GB2312" w:hAnsi="仿宋_GB2312" w:eastAsia="仿宋_GB2312" w:cs="仿宋_GB2312"/>
          <w:sz w:val="30"/>
          <w:szCs w:val="30"/>
          <w:highlight w:val="none"/>
          <w:lang w:eastAsia="zh-CN"/>
        </w:rPr>
        <w:t>元，无形资产</w:t>
      </w:r>
      <w:r>
        <w:rPr>
          <w:rFonts w:hint="eastAsia" w:ascii="仿宋_GB2312" w:hAnsi="仿宋_GB2312" w:eastAsia="仿宋_GB2312" w:cs="仿宋_GB2312"/>
          <w:sz w:val="30"/>
          <w:szCs w:val="30"/>
          <w:highlight w:val="none"/>
          <w:lang w:val="en-US" w:eastAsia="zh-CN"/>
        </w:rPr>
        <w:t>6715486.67</w:t>
      </w:r>
      <w:r>
        <w:rPr>
          <w:rFonts w:hint="eastAsia" w:ascii="仿宋_GB2312" w:hAnsi="仿宋_GB2312" w:eastAsia="仿宋_GB2312" w:cs="仿宋_GB2312"/>
          <w:sz w:val="30"/>
          <w:szCs w:val="30"/>
          <w:highlight w:val="none"/>
          <w:lang w:eastAsia="zh-CN"/>
        </w:rPr>
        <w:t>元（净值），其他资产</w:t>
      </w:r>
      <w:r>
        <w:rPr>
          <w:rFonts w:hint="eastAsia" w:ascii="仿宋_GB2312" w:hAnsi="仿宋_GB2312" w:eastAsia="仿宋_GB2312" w:cs="仿宋_GB2312"/>
          <w:sz w:val="30"/>
          <w:szCs w:val="30"/>
          <w:highlight w:val="none"/>
          <w:lang w:val="en-US" w:eastAsia="zh-CN"/>
        </w:rPr>
        <w:t>10018.90</w:t>
      </w:r>
      <w:r>
        <w:rPr>
          <w:rFonts w:hint="eastAsia" w:ascii="仿宋_GB2312" w:hAnsi="仿宋_GB2312" w:eastAsia="仿宋_GB2312" w:cs="仿宋_GB2312"/>
          <w:sz w:val="30"/>
          <w:szCs w:val="30"/>
          <w:highlight w:val="none"/>
          <w:lang w:eastAsia="zh-CN"/>
        </w:rPr>
        <w:t>元（净值）（具体内容详见附表）</w:t>
      </w:r>
      <w:r>
        <w:rPr>
          <w:rFonts w:hint="eastAsia" w:ascii="仿宋_GB2312" w:hAnsi="仿宋_GB2312" w:eastAsia="仿宋_GB2312" w:cs="仿宋_GB2312"/>
          <w:color w:val="000000"/>
          <w:kern w:val="0"/>
          <w:sz w:val="30"/>
          <w:szCs w:val="30"/>
          <w:highlight w:val="none"/>
        </w:rPr>
        <w:t>。与上年相比，本年资产总额增加</w:t>
      </w:r>
      <w:r>
        <w:rPr>
          <w:rFonts w:hint="eastAsia" w:ascii="仿宋_GB2312" w:hAnsi="仿宋_GB2312" w:eastAsia="仿宋_GB2312" w:cs="仿宋_GB2312"/>
          <w:color w:val="000000"/>
          <w:kern w:val="0"/>
          <w:sz w:val="30"/>
          <w:szCs w:val="30"/>
          <w:highlight w:val="none"/>
          <w:lang w:val="en-US" w:eastAsia="zh-CN"/>
        </w:rPr>
        <w:t>1716654.87</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，其中固定资产</w:t>
      </w:r>
      <w:r>
        <w:rPr>
          <w:rFonts w:hint="eastAsia" w:ascii="仿宋_GB2312" w:hAnsi="仿宋_GB2312" w:eastAsia="仿宋_GB2312" w:cs="仿宋_GB2312"/>
          <w:color w:val="000000"/>
          <w:kern w:val="0"/>
          <w:sz w:val="30"/>
          <w:szCs w:val="30"/>
          <w:highlight w:val="none"/>
          <w:lang w:eastAsia="zh-CN"/>
        </w:rPr>
        <w:t>（净值）</w:t>
      </w:r>
      <w:r>
        <w:rPr>
          <w:rFonts w:hint="eastAsia" w:ascii="仿宋_GB2312" w:hAnsi="仿宋_GB2312" w:eastAsia="仿宋_GB2312" w:cs="仿宋_GB2312"/>
          <w:color w:val="000000"/>
          <w:kern w:val="0"/>
          <w:sz w:val="30"/>
          <w:szCs w:val="30"/>
          <w:highlight w:val="none"/>
        </w:rPr>
        <w:t>减少</w:t>
      </w:r>
      <w:r>
        <w:rPr>
          <w:rFonts w:hint="eastAsia" w:ascii="仿宋_GB2312" w:hAnsi="仿宋_GB2312" w:eastAsia="仿宋_GB2312" w:cs="仿宋_GB2312"/>
          <w:color w:val="000000"/>
          <w:kern w:val="0"/>
          <w:sz w:val="30"/>
          <w:szCs w:val="30"/>
          <w:highlight w:val="none"/>
          <w:lang w:val="en-US" w:eastAsia="zh-CN"/>
        </w:rPr>
        <w:t>335461.28</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。处置房屋建筑物</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平方米，账面原值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；处置车辆</w:t>
      </w:r>
      <w:r>
        <w:rPr>
          <w:rFonts w:hint="eastAsia" w:ascii="仿宋_GB2312" w:hAnsi="仿宋_GB2312" w:eastAsia="仿宋_GB2312" w:cs="仿宋_GB2312"/>
          <w:color w:val="000000"/>
          <w:kern w:val="0"/>
          <w:sz w:val="30"/>
          <w:szCs w:val="30"/>
          <w:highlight w:val="none"/>
          <w:lang w:val="en-US" w:eastAsia="zh-CN"/>
        </w:rPr>
        <w:t>4</w:t>
      </w:r>
      <w:r>
        <w:rPr>
          <w:rFonts w:hint="eastAsia" w:ascii="仿宋_GB2312" w:hAnsi="仿宋_GB2312" w:eastAsia="仿宋_GB2312" w:cs="仿宋_GB2312"/>
          <w:color w:val="000000"/>
          <w:kern w:val="0"/>
          <w:sz w:val="30"/>
          <w:szCs w:val="30"/>
          <w:highlight w:val="none"/>
        </w:rPr>
        <w:t>辆，账面原值</w:t>
      </w:r>
      <w:r>
        <w:rPr>
          <w:rFonts w:hint="eastAsia" w:ascii="仿宋_GB2312" w:hAnsi="仿宋_GB2312" w:eastAsia="仿宋_GB2312" w:cs="仿宋_GB2312"/>
          <w:color w:val="000000"/>
          <w:kern w:val="0"/>
          <w:sz w:val="30"/>
          <w:szCs w:val="30"/>
          <w:highlight w:val="none"/>
          <w:lang w:val="en-US" w:eastAsia="zh-CN"/>
        </w:rPr>
        <w:t>397494.00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；报废报损资产</w:t>
      </w:r>
      <w:r>
        <w:rPr>
          <w:rFonts w:hint="eastAsia" w:ascii="仿宋_GB2312" w:hAnsi="仿宋_GB2312" w:eastAsia="仿宋_GB2312" w:cs="仿宋_GB2312"/>
          <w:color w:val="000000"/>
          <w:kern w:val="0"/>
          <w:sz w:val="30"/>
          <w:szCs w:val="30"/>
          <w:highlight w:val="none"/>
          <w:lang w:val="en-US" w:eastAsia="zh-CN"/>
        </w:rPr>
        <w:t>0</w:t>
      </w:r>
      <w:r>
        <w:rPr>
          <w:rFonts w:hint="eastAsia" w:ascii="仿宋_GB2312" w:hAnsi="仿宋_GB2312" w:eastAsia="仿宋_GB2312" w:cs="仿宋_GB2312"/>
          <w:color w:val="000000"/>
          <w:kern w:val="0"/>
          <w:sz w:val="30"/>
          <w:szCs w:val="30"/>
          <w:highlight w:val="none"/>
        </w:rPr>
        <w:t>项，账面原值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，实现资产处置收入</w:t>
      </w:r>
      <w:r>
        <w:rPr>
          <w:rFonts w:hint="eastAsia" w:ascii="仿宋_GB2312" w:hAnsi="仿宋_GB2312" w:eastAsia="仿宋_GB2312" w:cs="仿宋_GB2312"/>
          <w:color w:val="000000"/>
          <w:kern w:val="0"/>
          <w:sz w:val="30"/>
          <w:szCs w:val="30"/>
          <w:highlight w:val="none"/>
          <w:lang w:val="en-US" w:eastAsia="zh-CN"/>
        </w:rPr>
        <w:t>1800.00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；出租房</w:t>
      </w:r>
      <w:r>
        <w:rPr>
          <w:rFonts w:hint="eastAsia" w:ascii="仿宋_GB2312" w:hAnsi="仿宋_GB2312" w:eastAsia="仿宋_GB2312" w:cs="仿宋_GB2312"/>
          <w:color w:val="auto"/>
          <w:kern w:val="0"/>
          <w:sz w:val="30"/>
          <w:szCs w:val="30"/>
          <w:highlight w:val="none"/>
        </w:rPr>
        <w:t>屋</w:t>
      </w:r>
      <w:r>
        <w:rPr>
          <w:rFonts w:hint="eastAsia" w:ascii="仿宋_GB2312" w:hAnsi="仿宋_GB2312" w:eastAsia="仿宋_GB2312" w:cs="仿宋_GB2312"/>
          <w:color w:val="auto"/>
          <w:kern w:val="0"/>
          <w:sz w:val="30"/>
          <w:szCs w:val="30"/>
          <w:highlight w:val="none"/>
          <w:lang w:val="en-US" w:eastAsia="zh-CN"/>
        </w:rPr>
        <w:t>0</w:t>
      </w:r>
      <w:r>
        <w:rPr>
          <w:rFonts w:hint="eastAsia" w:ascii="仿宋_GB2312" w:hAnsi="仿宋_GB2312" w:eastAsia="仿宋_GB2312" w:cs="仿宋_GB2312"/>
          <w:color w:val="auto"/>
          <w:kern w:val="0"/>
          <w:sz w:val="30"/>
          <w:szCs w:val="30"/>
          <w:highlight w:val="none"/>
        </w:rPr>
        <w:t>平方米</w:t>
      </w:r>
      <w:r>
        <w:rPr>
          <w:rFonts w:hint="eastAsia" w:ascii="仿宋_GB2312" w:hAnsi="仿宋_GB2312" w:eastAsia="仿宋_GB2312" w:cs="仿宋_GB2312"/>
          <w:color w:val="000000"/>
          <w:kern w:val="0"/>
          <w:sz w:val="30"/>
          <w:szCs w:val="30"/>
          <w:highlight w:val="none"/>
        </w:rPr>
        <w:t>，账面原值</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，实现资产使用收入</w:t>
      </w:r>
      <w:r>
        <w:rPr>
          <w:rFonts w:hint="eastAsia" w:ascii="仿宋_GB2312" w:hAnsi="仿宋_GB2312" w:eastAsia="仿宋_GB2312" w:cs="仿宋_GB2312"/>
          <w:color w:val="000000"/>
          <w:kern w:val="0"/>
          <w:sz w:val="30"/>
          <w:szCs w:val="30"/>
          <w:highlight w:val="none"/>
          <w:lang w:val="en-US" w:eastAsia="zh-CN"/>
        </w:rPr>
        <w:t>0.00</w:t>
      </w:r>
      <w:r>
        <w:rPr>
          <w:rFonts w:hint="eastAsia" w:ascii="仿宋_GB2312" w:hAnsi="仿宋_GB2312" w:eastAsia="仿宋_GB2312" w:cs="仿宋_GB2312"/>
          <w:color w:val="000000"/>
          <w:kern w:val="0"/>
          <w:sz w:val="30"/>
          <w:szCs w:val="30"/>
          <w:highlight w:val="none"/>
          <w:lang w:eastAsia="zh-CN"/>
        </w:rPr>
        <w:t>元</w:t>
      </w:r>
      <w:r>
        <w:rPr>
          <w:rFonts w:hint="eastAsia" w:ascii="仿宋_GB2312" w:hAnsi="仿宋_GB2312" w:eastAsia="仿宋_GB2312" w:cs="仿宋_GB2312"/>
          <w:color w:val="000000"/>
          <w:kern w:val="0"/>
          <w:sz w:val="30"/>
          <w:szCs w:val="30"/>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both"/>
        <w:textAlignment w:val="auto"/>
        <w:rPr>
          <w:rFonts w:hint="eastAsia" w:ascii="仿宋_GB2312" w:hAnsi="仿宋_GB2312" w:eastAsia="仿宋_GB2312" w:cs="仿宋_GB2312"/>
          <w:color w:val="000000"/>
          <w:kern w:val="0"/>
          <w:sz w:val="30"/>
          <w:szCs w:val="30"/>
          <w:highlight w:val="none"/>
          <w:lang w:eastAsia="zh-CN"/>
        </w:rPr>
      </w:pPr>
      <w:r>
        <w:rPr>
          <w:rFonts w:hint="eastAsia" w:ascii="仿宋_GB2312" w:hAnsi="仿宋_GB2312" w:eastAsia="仿宋_GB2312" w:cs="仿宋_GB2312"/>
          <w:color w:val="000000"/>
          <w:kern w:val="0"/>
          <w:sz w:val="30"/>
          <w:szCs w:val="30"/>
          <w:highlight w:val="none"/>
          <w:lang w:eastAsia="zh-CN"/>
        </w:rPr>
        <w:t>（</w:t>
      </w:r>
      <w:r>
        <w:rPr>
          <w:rFonts w:hint="eastAsia" w:ascii="仿宋_GB2312" w:hAnsi="仿宋_GB2312" w:eastAsia="仿宋_GB2312" w:cs="仿宋_GB2312"/>
          <w:color w:val="000000"/>
          <w:kern w:val="0"/>
          <w:sz w:val="30"/>
          <w:szCs w:val="30"/>
          <w:highlight w:val="none"/>
        </w:rPr>
        <w:t>国有资产占有使用情况表</w:t>
      </w:r>
      <w:r>
        <w:rPr>
          <w:rFonts w:hint="eastAsia" w:ascii="仿宋_GB2312" w:hAnsi="仿宋_GB2312" w:eastAsia="仿宋_GB2312" w:cs="仿宋_GB2312"/>
          <w:color w:val="000000"/>
          <w:kern w:val="0"/>
          <w:sz w:val="30"/>
          <w:szCs w:val="30"/>
          <w:highlight w:val="none"/>
          <w:lang w:eastAsia="zh-CN"/>
        </w:rPr>
        <w:t>详见附表）</w:t>
      </w:r>
    </w:p>
    <w:p>
      <w:pPr>
        <w:keepNext w:val="0"/>
        <w:keepLines w:val="0"/>
        <w:pageBreakBefore w:val="0"/>
        <w:kinsoku/>
        <w:overflowPunct/>
        <w:topLinePunct w:val="0"/>
        <w:autoSpaceDE/>
        <w:autoSpaceDN/>
        <w:bidi w:val="0"/>
        <w:spacing w:line="560" w:lineRule="exact"/>
        <w:ind w:firstLine="600" w:firstLineChars="200"/>
        <w:jc w:val="left"/>
        <w:textAlignment w:val="auto"/>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2024年度，部门政府采购支出总额</w:t>
      </w:r>
      <w:r>
        <w:rPr>
          <w:rFonts w:hint="eastAsia" w:ascii="仿宋_GB2312" w:hAnsi="仿宋_GB2312" w:eastAsia="仿宋_GB2312" w:cs="仿宋_GB2312"/>
          <w:color w:val="auto"/>
          <w:sz w:val="30"/>
          <w:lang w:val="zh-CN"/>
        </w:rPr>
        <w:t>8854679.40</w:t>
      </w:r>
      <w:r>
        <w:rPr>
          <w:rFonts w:hint="eastAsia" w:ascii="仿宋_GB2312" w:hAnsi="仿宋_GB2312" w:eastAsia="仿宋_GB2312" w:cs="仿宋_GB2312"/>
          <w:sz w:val="30"/>
          <w:szCs w:val="30"/>
          <w:highlight w:val="none"/>
          <w:lang w:val="en-US" w:eastAsia="zh-CN"/>
        </w:rPr>
        <w:t>元，其中：政府采购货物支出</w:t>
      </w:r>
      <w:r>
        <w:rPr>
          <w:rFonts w:hint="eastAsia" w:ascii="仿宋_GB2312" w:hAnsi="仿宋_GB2312" w:eastAsia="仿宋_GB2312" w:cs="仿宋_GB2312"/>
          <w:color w:val="auto"/>
          <w:sz w:val="30"/>
          <w:lang w:val="zh-CN"/>
        </w:rPr>
        <w:t>7945447.00</w:t>
      </w:r>
      <w:r>
        <w:rPr>
          <w:rFonts w:hint="eastAsia" w:ascii="仿宋_GB2312" w:hAnsi="仿宋_GB2312" w:eastAsia="仿宋_GB2312" w:cs="仿宋_GB2312"/>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sz w:val="30"/>
          <w:szCs w:val="30"/>
          <w:highlight w:val="none"/>
          <w:lang w:val="en-US" w:eastAsia="zh-CN"/>
        </w:rPr>
        <w:t>元；政府采购服务支出</w:t>
      </w:r>
      <w:r>
        <w:rPr>
          <w:rFonts w:hint="eastAsia" w:ascii="仿宋_GB2312" w:hAnsi="仿宋_GB2312" w:eastAsia="仿宋_GB2312" w:cs="仿宋_GB2312"/>
          <w:color w:val="auto"/>
          <w:sz w:val="30"/>
          <w:lang w:val="zh-CN"/>
        </w:rPr>
        <w:t>909232.40</w:t>
      </w:r>
      <w:r>
        <w:rPr>
          <w:rFonts w:hint="eastAsia" w:ascii="仿宋_GB2312" w:hAnsi="仿宋_GB2312" w:eastAsia="仿宋_GB2312" w:cs="仿宋_GB2312"/>
          <w:sz w:val="30"/>
          <w:szCs w:val="30"/>
          <w:highlight w:val="none"/>
          <w:lang w:val="en-US" w:eastAsia="zh-CN"/>
        </w:rPr>
        <w:t>元。授予中小企业合同金额</w:t>
      </w:r>
      <w:r>
        <w:rPr>
          <w:rFonts w:hint="eastAsia" w:ascii="仿宋_GB2312" w:hAnsi="仿宋_GB2312" w:eastAsia="仿宋_GB2312" w:cs="仿宋_GB2312"/>
          <w:color w:val="auto"/>
          <w:sz w:val="30"/>
          <w:lang w:val="zh-CN"/>
        </w:rPr>
        <w:t>1433561.13</w:t>
      </w:r>
      <w:r>
        <w:rPr>
          <w:rFonts w:hint="eastAsia" w:ascii="仿宋_GB2312" w:hAnsi="仿宋_GB2312" w:eastAsia="仿宋_GB2312" w:cs="仿宋_GB2312"/>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1433561.13</w:t>
      </w:r>
      <w:r>
        <w:rPr>
          <w:rFonts w:hint="eastAsia" w:ascii="仿宋_GB2312" w:hAnsi="仿宋_GB2312" w:eastAsia="仿宋_GB2312" w:cs="仿宋_GB2312"/>
          <w:sz w:val="30"/>
          <w:szCs w:val="30"/>
          <w:highlight w:val="none"/>
          <w:lang w:val="en-US" w:eastAsia="zh-CN"/>
        </w:rPr>
        <w:t>元。</w:t>
      </w:r>
    </w:p>
    <w:p>
      <w:pPr>
        <w:keepNext w:val="0"/>
        <w:keepLines w:val="0"/>
        <w:pageBreakBefore w:val="0"/>
        <w:kinsoku/>
        <w:overflowPunct/>
        <w:topLinePunct w:val="0"/>
        <w:autoSpaceDE/>
        <w:autoSpaceDN/>
        <w:bidi w:val="0"/>
        <w:spacing w:line="560" w:lineRule="exact"/>
        <w:ind w:firstLine="600" w:firstLineChars="200"/>
        <w:jc w:val="left"/>
        <w:textAlignment w:val="auto"/>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四、部门绩效自评情况</w:t>
      </w:r>
    </w:p>
    <w:p>
      <w:pPr>
        <w:keepNext w:val="0"/>
        <w:keepLines w:val="0"/>
        <w:pageBreakBefore w:val="0"/>
        <w:widowControl/>
        <w:kinsoku/>
        <w:overflowPunct/>
        <w:topLinePunct w:val="0"/>
        <w:autoSpaceDE/>
        <w:autoSpaceDN/>
        <w:bidi w:val="0"/>
        <w:snapToGrid w:val="0"/>
        <w:spacing w:before="100" w:after="100" w:line="560" w:lineRule="exact"/>
        <w:ind w:firstLine="600"/>
        <w:jc w:val="both"/>
        <w:textAlignment w:val="auto"/>
        <w:rPr>
          <w:rFonts w:hint="eastAsia" w:ascii="仿宋_GB2312" w:hAnsi="仿宋_GB2312" w:eastAsia="仿宋_GB2312" w:cs="仿宋_GB2312"/>
          <w:color w:val="FF0000"/>
          <w:sz w:val="30"/>
          <w:szCs w:val="30"/>
          <w:highlight w:val="none"/>
          <w:lang w:val="en-US" w:eastAsia="zh-CN"/>
        </w:rPr>
      </w:pPr>
      <w:r>
        <w:rPr>
          <w:rFonts w:hint="eastAsia" w:ascii="仿宋_GB2312" w:hAnsi="仿宋_GB2312" w:eastAsia="仿宋_GB2312" w:cs="仿宋_GB2312"/>
          <w:sz w:val="30"/>
          <w:szCs w:val="30"/>
          <w:highlight w:val="none"/>
          <w:lang w:val="en-US" w:eastAsia="zh-CN"/>
        </w:rPr>
        <w:t>部门绩效自评情况详见附表。</w:t>
      </w:r>
    </w:p>
    <w:p>
      <w:pPr>
        <w:keepNext w:val="0"/>
        <w:keepLines w:val="0"/>
        <w:pageBreakBefore w:val="0"/>
        <w:kinsoku/>
        <w:overflowPunct/>
        <w:topLinePunct w:val="0"/>
        <w:autoSpaceDE/>
        <w:autoSpaceDN/>
        <w:bidi w:val="0"/>
        <w:spacing w:line="560" w:lineRule="exact"/>
        <w:ind w:firstLine="600" w:firstLineChars="200"/>
        <w:jc w:val="left"/>
        <w:textAlignment w:val="auto"/>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黑体" w:eastAsia="仿宋_GB2312" w:cs="方正小标宋简体"/>
          <w:color w:val="FF0000"/>
          <w:sz w:val="30"/>
          <w:szCs w:val="30"/>
          <w:highlight w:val="none"/>
        </w:rPr>
      </w:pPr>
      <w:r>
        <w:rPr>
          <w:rFonts w:hint="eastAsia" w:ascii="仿宋_GB2312" w:hAnsi="黑体" w:eastAsia="仿宋_GB2312" w:cs="方正小标宋简体"/>
          <w:sz w:val="30"/>
          <w:szCs w:val="30"/>
          <w:highlight w:val="none"/>
          <w:lang w:eastAsia="zh-CN"/>
        </w:rPr>
        <w:t>无</w:t>
      </w:r>
      <w:r>
        <w:rPr>
          <w:rFonts w:hint="eastAsia" w:ascii="仿宋_GB2312" w:hAnsi="黑体" w:eastAsia="仿宋_GB2312" w:cs="方正小标宋简体"/>
          <w:sz w:val="30"/>
          <w:szCs w:val="30"/>
          <w:highlight w:val="none"/>
        </w:rPr>
        <w:t>。</w:t>
      </w:r>
    </w:p>
    <w:p>
      <w:pPr>
        <w:keepNext w:val="0"/>
        <w:keepLines w:val="0"/>
        <w:pageBreakBefore w:val="0"/>
        <w:kinsoku/>
        <w:overflowPunct/>
        <w:topLinePunct w:val="0"/>
        <w:autoSpaceDE/>
        <w:autoSpaceDN/>
        <w:bidi w:val="0"/>
        <w:spacing w:line="560" w:lineRule="exact"/>
        <w:ind w:firstLine="600" w:firstLineChars="200"/>
        <w:jc w:val="left"/>
        <w:textAlignment w:val="auto"/>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（一）</w:t>
      </w:r>
      <w:r>
        <w:rPr>
          <w:rFonts w:hint="eastAsia" w:ascii="仿宋_GB2312" w:hAnsi="黑体" w:eastAsia="仿宋_GB2312" w:cs="方正小标宋简体"/>
          <w:sz w:val="30"/>
          <w:szCs w:val="30"/>
          <w:highlight w:val="none"/>
        </w:rPr>
        <w:t>基本支出中人员经费包括工资福利支出和对个人和家庭的补助，公用</w:t>
      </w:r>
      <w:r>
        <w:rPr>
          <w:rFonts w:hint="eastAsia" w:ascii="仿宋_GB2312" w:hAnsi="黑体" w:eastAsia="仿宋_GB2312" w:cs="方正小标宋简体"/>
          <w:sz w:val="30"/>
          <w:szCs w:val="30"/>
          <w:highlight w:val="none"/>
          <w:lang w:eastAsia="zh-CN"/>
        </w:rPr>
        <w:t>经费</w:t>
      </w:r>
      <w:r>
        <w:rPr>
          <w:rFonts w:hint="eastAsia" w:ascii="仿宋_GB2312" w:hAnsi="黑体" w:eastAsia="仿宋_GB2312" w:cs="方正小标宋简体"/>
          <w:sz w:val="30"/>
          <w:szCs w:val="30"/>
          <w:highlight w:val="none"/>
        </w:rPr>
        <w:t>包括商品和服务支出、资本性支出等人员经费以外的支出。</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（二）</w:t>
      </w:r>
      <w:r>
        <w:rPr>
          <w:rFonts w:hint="eastAsia" w:ascii="仿宋_GB2312" w:hAnsi="黑体" w:eastAsia="仿宋_GB2312" w:cs="方正小标宋简体"/>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sz w:val="30"/>
          <w:szCs w:val="30"/>
          <w:highlight w:val="none"/>
          <w:lang w:eastAsia="zh-CN"/>
        </w:rPr>
        <w:t>。</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（三）</w:t>
      </w:r>
      <w:r>
        <w:rPr>
          <w:rFonts w:hint="eastAsia" w:ascii="仿宋_GB2312" w:hAnsi="黑体" w:eastAsia="仿宋_GB2312" w:cs="方正小标宋简体"/>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sz w:val="30"/>
          <w:szCs w:val="30"/>
          <w:highlight w:val="none"/>
          <w:lang w:eastAsia="zh-CN"/>
        </w:rPr>
        <w:t>、牌照费</w:t>
      </w:r>
      <w:r>
        <w:rPr>
          <w:rFonts w:hint="eastAsia" w:ascii="仿宋_GB2312" w:hAnsi="黑体" w:eastAsia="仿宋_GB2312" w:cs="方正小标宋简体"/>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sz w:val="30"/>
          <w:szCs w:val="30"/>
          <w:highlight w:val="none"/>
          <w:lang w:eastAsia="zh-CN"/>
        </w:rPr>
        <w:t>本文中公开的财政拨款“三公”经费相关数据是一般公共预算、政府性基金及国有资本经营预算财政拨款支出的相关经费，不含非财政拨款部分。</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lang w:eastAsia="zh-CN"/>
        </w:rPr>
        <w:t>（四）本文所称财政拨款</w:t>
      </w:r>
      <w:r>
        <w:rPr>
          <w:rFonts w:hint="eastAsia" w:ascii="仿宋_GB2312" w:hAnsi="黑体" w:eastAsia="仿宋_GB2312" w:cs="方正小标宋简体"/>
          <w:sz w:val="30"/>
          <w:szCs w:val="30"/>
          <w:highlight w:val="none"/>
        </w:rPr>
        <w:t>“三公”经费决算数</w:t>
      </w:r>
      <w:r>
        <w:rPr>
          <w:rFonts w:hint="eastAsia" w:ascii="仿宋_GB2312" w:hAnsi="黑体" w:eastAsia="仿宋_GB2312" w:cs="方正小标宋简体"/>
          <w:sz w:val="30"/>
          <w:szCs w:val="30"/>
          <w:highlight w:val="none"/>
          <w:lang w:eastAsia="zh-CN"/>
        </w:rPr>
        <w:t>是</w:t>
      </w:r>
      <w:r>
        <w:rPr>
          <w:rFonts w:hint="eastAsia" w:ascii="仿宋_GB2312" w:hAnsi="黑体" w:eastAsia="仿宋_GB2312" w:cs="方正小标宋简体"/>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pPr>
        <w:keepNext w:val="0"/>
        <w:keepLines w:val="0"/>
        <w:pageBreakBefore w:val="0"/>
        <w:kinsoku/>
        <w:overflowPunct/>
        <w:topLinePunct w:val="0"/>
        <w:autoSpaceDE/>
        <w:autoSpaceDN/>
        <w:bidi w:val="0"/>
        <w:spacing w:line="560" w:lineRule="exact"/>
        <w:jc w:val="center"/>
        <w:textAlignment w:val="auto"/>
        <w:outlineLvl w:val="0"/>
        <w:rPr>
          <w:rFonts w:hint="eastAsia" w:ascii="黑体" w:hAnsi="黑体" w:eastAsia="黑体" w:cs="方正小标宋简体"/>
          <w:sz w:val="32"/>
          <w:szCs w:val="32"/>
          <w:highlight w:val="none"/>
        </w:rPr>
      </w:pPr>
    </w:p>
    <w:p>
      <w:pPr>
        <w:keepNext w:val="0"/>
        <w:keepLines w:val="0"/>
        <w:pageBreakBefore w:val="0"/>
        <w:kinsoku/>
        <w:overflowPunct/>
        <w:topLinePunct w:val="0"/>
        <w:autoSpaceDE/>
        <w:autoSpaceDN/>
        <w:bidi w:val="0"/>
        <w:spacing w:line="560" w:lineRule="exact"/>
        <w:jc w:val="center"/>
        <w:textAlignment w:val="auto"/>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黑体" w:eastAsia="仿宋_GB2312" w:cs="方正小标宋简体"/>
          <w:sz w:val="30"/>
          <w:szCs w:val="30"/>
          <w:highlight w:val="none"/>
          <w:lang w:eastAsia="zh-CN"/>
        </w:rPr>
      </w:pPr>
      <w:r>
        <w:rPr>
          <w:rFonts w:hint="eastAsia" w:ascii="仿宋_GB2312" w:hAnsi="黑体" w:eastAsia="仿宋_GB2312" w:cs="方正小标宋简体"/>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财政拨款收入:指财政当年拨付的资金。包括一般公共预算财政拨款、政府性基金预算财政拨款和国有资本经营预算财政拨款。</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事业收入:指事业单位开展专业业务活动及辅助活动所取得的收入。</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经营收入:指事业单位在专业业务活动及其辅助活动之外开展非独立核算经营活动取得的收入。</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其他收入:指除上述“财政拨款收入”、“事业收入”、“事业单位经营收入”等以外的收入。</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基本支出:指为保障机构正常运转、完成日常工作任务而发生的人员支出和公用支出。</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项目支出:指在基本支出之外为完成特定行政任务或事业发展目标所发生的支出。</w:t>
      </w:r>
    </w:p>
    <w:p>
      <w:pPr>
        <w:keepNext w:val="0"/>
        <w:keepLines w:val="0"/>
        <w:pageBreakBefore w:val="0"/>
        <w:kinsoku/>
        <w:overflowPunct/>
        <w:topLinePunct w:val="0"/>
        <w:autoSpaceDE/>
        <w:autoSpaceDN/>
        <w:bidi w:val="0"/>
        <w:spacing w:line="560" w:lineRule="exact"/>
        <w:ind w:firstLine="600" w:firstLineChars="200"/>
        <w:jc w:val="both"/>
        <w:textAlignment w:val="auto"/>
        <w:rPr>
          <w:rFonts w:hint="eastAsia" w:ascii="仿宋_GB2312" w:hAnsi="黑体" w:eastAsia="仿宋_GB2312" w:cs="方正小标宋简体"/>
          <w:sz w:val="30"/>
          <w:szCs w:val="30"/>
          <w:highlight w:val="none"/>
        </w:rPr>
      </w:pPr>
      <w:r>
        <w:rPr>
          <w:rFonts w:hint="eastAsia" w:ascii="仿宋_GB2312" w:hAnsi="黑体" w:eastAsia="仿宋_GB2312" w:cs="方正小标宋简体"/>
          <w:sz w:val="30"/>
          <w:szCs w:val="30"/>
          <w:highlight w:val="none"/>
        </w:rPr>
        <w:t>经营支出:指事业单位在专业业务活动及其辅助活动之外开展非独立核算经营活动所发生的支出</w:t>
      </w:r>
      <w:r>
        <w:rPr>
          <w:rFonts w:hint="eastAsia" w:ascii="仿宋_GB2312" w:hAnsi="黑体" w:eastAsia="仿宋_GB2312" w:cs="方正小标宋简体"/>
          <w:sz w:val="30"/>
          <w:szCs w:val="30"/>
          <w:highlight w:val="none"/>
          <w:lang w:eastAsia="zh-CN"/>
        </w:rPr>
        <w:t>。</w:t>
      </w:r>
    </w:p>
    <w:p>
      <w:pPr>
        <w:keepNext w:val="0"/>
        <w:keepLines w:val="0"/>
        <w:pageBreakBefore w:val="0"/>
        <w:kinsoku/>
        <w:overflowPunct/>
        <w:topLinePunct w:val="0"/>
        <w:autoSpaceDE/>
        <w:autoSpaceDN/>
        <w:bidi w:val="0"/>
        <w:spacing w:line="560" w:lineRule="exact"/>
        <w:textAlignment w:val="auto"/>
      </w:pPr>
    </w:p>
    <w:p>
      <w:pPr>
        <w:keepNext w:val="0"/>
        <w:keepLines w:val="0"/>
        <w:pageBreakBefore w:val="0"/>
        <w:kinsoku/>
        <w:overflowPunct/>
        <w:topLinePunct w:val="0"/>
        <w:autoSpaceDE/>
        <w:autoSpaceDN/>
        <w:bidi w:val="0"/>
        <w:spacing w:line="560" w:lineRule="exact"/>
        <w:textAlignment w:val="auto"/>
        <w:rPr>
          <w:rFonts w:ascii="Arial" w:hAnsi="Arial" w:eastAsia="Arial" w:cs="Arial"/>
          <w:b/>
          <w:sz w:val="36"/>
        </w:rPr>
      </w:pPr>
      <w:r>
        <w:rPr>
          <w:rFonts w:ascii="Arial" w:hAnsi="Arial" w:eastAsia="Arial" w:cs="Arial"/>
          <w:b/>
          <w:sz w:val="36"/>
        </w:rPr>
        <w:t>监督索引号53050000165301111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Style w:val="11"/>
                            </w:rPr>
                          </w:pPr>
                          <w:r>
                            <w:rPr>
                              <w:rStyle w:val="11"/>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oaYJL0wAAAAUBAAAPAAAAAAAAAAEAIAAAACIAAABkcnMvZG93bnJldi54&#10;bWxQSwECFAAUAAAACACHTuJAZrxD48YBAABuAwAADgAAAAAAAAABACAAAAAiAQAAZHJzL2Uyb0Rv&#10;Yy54bWxQSwUGAAAAAAYABgBZAQAAWgUAAAAA&#10;">
              <v:fill on="f" focussize="0,0"/>
              <v:stroke on="f" weight="1.25pt"/>
              <v:imagedata o:title=""/>
              <o:lock v:ext="edit" aspectratio="f"/>
              <v:textbox inset="0mm,0mm,0mm,0mm" style="mso-fit-shape-to-text:t;">
                <w:txbxContent>
                  <w:p>
                    <w:pPr>
                      <w:pStyle w:val="6"/>
                      <w:rPr>
                        <w:rStyle w:val="11"/>
                      </w:rPr>
                    </w:pPr>
                    <w:r>
                      <w:rPr>
                        <w:rStyle w:val="11"/>
                        <w:sz w:val="28"/>
                        <w:szCs w:val="28"/>
                      </w:rPr>
                      <w:fldChar w:fldCharType="begin"/>
                    </w:r>
                    <w:r>
                      <w:rPr>
                        <w:rStyle w:val="11"/>
                        <w:sz w:val="28"/>
                        <w:szCs w:val="28"/>
                      </w:rPr>
                      <w:instrText xml:space="preserve">PAGE  </w:instrText>
                    </w:r>
                    <w:r>
                      <w:rPr>
                        <w:sz w:val="28"/>
                        <w:szCs w:val="28"/>
                      </w:rPr>
                      <w:fldChar w:fldCharType="separate"/>
                    </w:r>
                    <w:r>
                      <w:rPr>
                        <w:rStyle w:val="11"/>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fldChar w:fldCharType="separate"/>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C64076"/>
    <w:rsid w:val="02DC5A3C"/>
    <w:rsid w:val="03BB4035"/>
    <w:rsid w:val="05772995"/>
    <w:rsid w:val="06700636"/>
    <w:rsid w:val="06DF0467"/>
    <w:rsid w:val="07441231"/>
    <w:rsid w:val="07697D31"/>
    <w:rsid w:val="07EC1A0C"/>
    <w:rsid w:val="0A2226F7"/>
    <w:rsid w:val="0A632019"/>
    <w:rsid w:val="0B555800"/>
    <w:rsid w:val="0B980BE5"/>
    <w:rsid w:val="0BAD4D82"/>
    <w:rsid w:val="0C741865"/>
    <w:rsid w:val="0D116EA1"/>
    <w:rsid w:val="0D1C4972"/>
    <w:rsid w:val="0E9B4C74"/>
    <w:rsid w:val="0F6D3324"/>
    <w:rsid w:val="0FB12275"/>
    <w:rsid w:val="107D3BB3"/>
    <w:rsid w:val="109F0449"/>
    <w:rsid w:val="10FA2C3E"/>
    <w:rsid w:val="11001706"/>
    <w:rsid w:val="11B04EDA"/>
    <w:rsid w:val="12E94387"/>
    <w:rsid w:val="1319085D"/>
    <w:rsid w:val="1372626E"/>
    <w:rsid w:val="144A6F7E"/>
    <w:rsid w:val="144E5BAF"/>
    <w:rsid w:val="14E4126B"/>
    <w:rsid w:val="15175270"/>
    <w:rsid w:val="157755BF"/>
    <w:rsid w:val="15C62F31"/>
    <w:rsid w:val="16096967"/>
    <w:rsid w:val="164125A5"/>
    <w:rsid w:val="18FD1B50"/>
    <w:rsid w:val="19A77FC0"/>
    <w:rsid w:val="1AED56D7"/>
    <w:rsid w:val="1C2B73EB"/>
    <w:rsid w:val="1CFB17B8"/>
    <w:rsid w:val="1D2422D8"/>
    <w:rsid w:val="1D682B0D"/>
    <w:rsid w:val="1D9A7CDD"/>
    <w:rsid w:val="1DA90A2F"/>
    <w:rsid w:val="1E0C0EC5"/>
    <w:rsid w:val="1EAA2CB1"/>
    <w:rsid w:val="1F00520E"/>
    <w:rsid w:val="1F3A290E"/>
    <w:rsid w:val="201D2B69"/>
    <w:rsid w:val="20684BD2"/>
    <w:rsid w:val="20C6418D"/>
    <w:rsid w:val="217952E8"/>
    <w:rsid w:val="22743D02"/>
    <w:rsid w:val="2429042B"/>
    <w:rsid w:val="24B65F0C"/>
    <w:rsid w:val="24D76CB0"/>
    <w:rsid w:val="250F386E"/>
    <w:rsid w:val="255B6AB3"/>
    <w:rsid w:val="25F43E0A"/>
    <w:rsid w:val="270962D0"/>
    <w:rsid w:val="283A3160"/>
    <w:rsid w:val="29014C58"/>
    <w:rsid w:val="291D1EDC"/>
    <w:rsid w:val="292F44DF"/>
    <w:rsid w:val="29521CEB"/>
    <w:rsid w:val="29583A35"/>
    <w:rsid w:val="2B5F689C"/>
    <w:rsid w:val="2BE772F2"/>
    <w:rsid w:val="2C2632ED"/>
    <w:rsid w:val="2CB21FD4"/>
    <w:rsid w:val="2CFC0B7C"/>
    <w:rsid w:val="2D173C07"/>
    <w:rsid w:val="2D26209C"/>
    <w:rsid w:val="2EDF75FF"/>
    <w:rsid w:val="2F5E5B1E"/>
    <w:rsid w:val="2F6D2868"/>
    <w:rsid w:val="2FBC2844"/>
    <w:rsid w:val="30000983"/>
    <w:rsid w:val="300310AF"/>
    <w:rsid w:val="302F142A"/>
    <w:rsid w:val="3159596B"/>
    <w:rsid w:val="317509A3"/>
    <w:rsid w:val="3355444E"/>
    <w:rsid w:val="33641229"/>
    <w:rsid w:val="33C87AB6"/>
    <w:rsid w:val="3529097C"/>
    <w:rsid w:val="363F2730"/>
    <w:rsid w:val="37FA5CA2"/>
    <w:rsid w:val="394B57D9"/>
    <w:rsid w:val="3B7D732B"/>
    <w:rsid w:val="3BAB07ED"/>
    <w:rsid w:val="3C37053D"/>
    <w:rsid w:val="3CDA2A23"/>
    <w:rsid w:val="3D4C5207"/>
    <w:rsid w:val="3EF45B57"/>
    <w:rsid w:val="3F56796F"/>
    <w:rsid w:val="3F77294A"/>
    <w:rsid w:val="3F7D5B4C"/>
    <w:rsid w:val="3FED73CA"/>
    <w:rsid w:val="40152228"/>
    <w:rsid w:val="403F2E01"/>
    <w:rsid w:val="40CD3D02"/>
    <w:rsid w:val="414B0714"/>
    <w:rsid w:val="41815E93"/>
    <w:rsid w:val="4292152A"/>
    <w:rsid w:val="42F550A5"/>
    <w:rsid w:val="44332C7D"/>
    <w:rsid w:val="44590106"/>
    <w:rsid w:val="448564A3"/>
    <w:rsid w:val="44873867"/>
    <w:rsid w:val="47F16828"/>
    <w:rsid w:val="49220FB1"/>
    <w:rsid w:val="493D6262"/>
    <w:rsid w:val="4A881849"/>
    <w:rsid w:val="4B9304A5"/>
    <w:rsid w:val="4CF821E8"/>
    <w:rsid w:val="4DC96400"/>
    <w:rsid w:val="4F915DF9"/>
    <w:rsid w:val="4FD03A76"/>
    <w:rsid w:val="50035120"/>
    <w:rsid w:val="502A189B"/>
    <w:rsid w:val="523A1AA0"/>
    <w:rsid w:val="534A72C0"/>
    <w:rsid w:val="54BF1EFB"/>
    <w:rsid w:val="556F3655"/>
    <w:rsid w:val="562543F0"/>
    <w:rsid w:val="564D0C25"/>
    <w:rsid w:val="56A95729"/>
    <w:rsid w:val="57EA58F1"/>
    <w:rsid w:val="58DF2F7C"/>
    <w:rsid w:val="5ADF3707"/>
    <w:rsid w:val="5AF6759D"/>
    <w:rsid w:val="5C902F0B"/>
    <w:rsid w:val="5D9C3BA1"/>
    <w:rsid w:val="5E407C0D"/>
    <w:rsid w:val="5FFF2C49"/>
    <w:rsid w:val="601229C4"/>
    <w:rsid w:val="60187519"/>
    <w:rsid w:val="601C1AA2"/>
    <w:rsid w:val="60592C21"/>
    <w:rsid w:val="60A056E7"/>
    <w:rsid w:val="63673590"/>
    <w:rsid w:val="65525431"/>
    <w:rsid w:val="65E16585"/>
    <w:rsid w:val="65FC516D"/>
    <w:rsid w:val="68B640FA"/>
    <w:rsid w:val="696279DD"/>
    <w:rsid w:val="69844401"/>
    <w:rsid w:val="6B8527BB"/>
    <w:rsid w:val="6D9B4673"/>
    <w:rsid w:val="6DB77BCC"/>
    <w:rsid w:val="6F280D81"/>
    <w:rsid w:val="6F76453C"/>
    <w:rsid w:val="6FA663F0"/>
    <w:rsid w:val="702C0672"/>
    <w:rsid w:val="7044508C"/>
    <w:rsid w:val="70C21BEE"/>
    <w:rsid w:val="70DA1F66"/>
    <w:rsid w:val="717F6893"/>
    <w:rsid w:val="71C22A1B"/>
    <w:rsid w:val="71EB2AA5"/>
    <w:rsid w:val="75BC66C7"/>
    <w:rsid w:val="76DB720A"/>
    <w:rsid w:val="77E43CB3"/>
    <w:rsid w:val="79222CE5"/>
    <w:rsid w:val="79780B57"/>
    <w:rsid w:val="7B483FA9"/>
    <w:rsid w:val="7B4C6045"/>
    <w:rsid w:val="7BC934AC"/>
    <w:rsid w:val="7BCF78A0"/>
    <w:rsid w:val="7CD10CAA"/>
    <w:rsid w:val="7D1C72C3"/>
    <w:rsid w:val="7DDB2741"/>
    <w:rsid w:val="7E3037AE"/>
    <w:rsid w:val="7F0A3FFF"/>
    <w:rsid w:val="7F376DBE"/>
    <w:rsid w:val="7FD840FD"/>
    <w:rsid w:val="7FF12162"/>
    <w:rsid w:val="FBFF3E1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before="93" w:beforeLines="30"/>
    </w:pPr>
    <w:rPr>
      <w:rFonts w:ascii="仿宋_GB2312" w:eastAsia="仿宋_GB2312"/>
      <w:sz w:val="30"/>
    </w:rPr>
  </w:style>
  <w:style w:type="paragraph" w:styleId="4">
    <w:name w:val="Body Text Indent 2"/>
    <w:basedOn w:val="5"/>
    <w:qFormat/>
    <w:uiPriority w:val="0"/>
    <w:pPr>
      <w:spacing w:after="120" w:line="480" w:lineRule="auto"/>
      <w:ind w:left="420" w:leftChars="200"/>
    </w:pPr>
  </w:style>
  <w:style w:type="paragraph" w:customStyle="1" w:styleId="5">
    <w:name w:val="正文_0"/>
    <w:next w:val="4"/>
    <w:qFormat/>
    <w:uiPriority w:val="0"/>
    <w:pPr>
      <w:widowControl w:val="0"/>
      <w:jc w:val="both"/>
    </w:pPr>
    <w:rPr>
      <w:rFonts w:ascii="Calibri" w:hAnsi="Calibri" w:eastAsia="宋体" w:cs="Times New Roman"/>
      <w:kern w:val="2"/>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9481</Words>
  <Characters>11162</Characters>
  <Lines>0</Lines>
  <Paragraphs>0</Paragraphs>
  <TotalTime>18</TotalTime>
  <ScaleCrop>false</ScaleCrop>
  <LinksUpToDate>false</LinksUpToDate>
  <CharactersWithSpaces>11183</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2025-06-26T09:23:00Z</dcterms:created>
  <dc:creator>jq</dc:creator>
  <cp:lastModifiedBy>Administrator</cp:lastModifiedBy>
  <dcterms:modified xsi:type="dcterms:W3CDTF">2025-09-18T00:51:08Z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F0A69960150E4E27B9FB94C32FEFE6EC_13</vt:lpwstr>
  </property>
  <property fmtid="{D5CDD505-2E9C-101B-9397-08002B2CF9AE}" pid="3" name="KSOProductBuildVer">
    <vt:lpwstr>2052-11.8.6.8722</vt:lpwstr>
  </property>
  <property fmtid="{D5CDD505-2E9C-101B-9397-08002B2CF9AE}" pid="4" name="KSOTemplateDocerSaveRecord">
    <vt:lpwstr>eyJoZGlkIjoiYTQ3NDYwMWEzNzc4ZDFjYzJlYzBhMWVmNzdiYjFkNmUifQ==</vt:lpwstr>
  </property>
</Properties>
</file>